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highlight w:val="none"/>
        </w:rPr>
      </w:pPr>
    </w:p>
    <w:p>
      <w:pPr>
        <w:pStyle w:val="2"/>
        <w:ind w:left="0" w:leftChars="0" w:firstLine="0" w:firstLineChars="0"/>
        <w:jc w:val="center"/>
        <w:rPr>
          <w:rFonts w:ascii="黑体" w:hAnsi="黑体" w:eastAsia="黑体"/>
          <w:sz w:val="52"/>
          <w:szCs w:val="52"/>
          <w:highlight w:val="none"/>
        </w:rPr>
      </w:pPr>
      <w:r>
        <w:rPr>
          <w:rFonts w:hint="eastAsia" w:ascii="黑体" w:hAnsi="黑体" w:eastAsia="黑体"/>
          <w:sz w:val="52"/>
          <w:szCs w:val="52"/>
          <w:highlight w:val="none"/>
          <w:lang w:eastAsia="zh-CN"/>
        </w:rPr>
        <w:t>2023年浙江交投高速公路运营管理有限公司护栏提升改造及其他交安设施专项工程第3标段第302合同段</w:t>
      </w:r>
      <w:r>
        <w:rPr>
          <w:rFonts w:hint="eastAsia" w:ascii="黑体" w:hAnsi="黑体" w:eastAsia="黑体"/>
          <w:sz w:val="52"/>
          <w:szCs w:val="52"/>
          <w:highlight w:val="none"/>
          <w:lang w:val="en-US" w:eastAsia="zh-CN"/>
        </w:rPr>
        <w:t>砼护栏</w:t>
      </w:r>
      <w:r>
        <w:rPr>
          <w:rFonts w:hint="eastAsia" w:ascii="黑体" w:hAnsi="黑体" w:eastAsia="黑体"/>
          <w:sz w:val="52"/>
          <w:szCs w:val="52"/>
          <w:highlight w:val="none"/>
          <w:lang w:eastAsia="zh-CN"/>
        </w:rPr>
        <w:t>专业分包施工协作队伍选择</w:t>
      </w:r>
    </w:p>
    <w:p>
      <w:pPr>
        <w:jc w:val="center"/>
        <w:rPr>
          <w:rFonts w:hint="eastAsia" w:ascii="黑体" w:hAnsi="宋体" w:eastAsia="黑体"/>
          <w:b/>
          <w:bCs/>
          <w:sz w:val="72"/>
          <w:szCs w:val="48"/>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采购文件 </w:t>
      </w:r>
    </w:p>
    <w:p>
      <w:pPr>
        <w:pStyle w:val="2"/>
        <w:ind w:firstLine="400"/>
        <w:rPr>
          <w:highlight w:val="none"/>
        </w:rPr>
      </w:pPr>
    </w:p>
    <w:p>
      <w:pPr>
        <w:pStyle w:val="2"/>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ZJJT-2023-LW-003</w:t>
      </w:r>
    </w:p>
    <w:p>
      <w:pPr>
        <w:spacing w:line="480" w:lineRule="auto"/>
        <w:rPr>
          <w:rFonts w:ascii="黑体" w:hAnsi="新宋体" w:eastAsia="黑体"/>
          <w:b/>
          <w:sz w:val="36"/>
          <w:szCs w:val="36"/>
          <w:highlight w:val="none"/>
        </w:rPr>
      </w:pPr>
    </w:p>
    <w:p>
      <w:pPr>
        <w:bidi w:val="0"/>
        <w:rPr>
          <w:rFonts w:hint="eastAsia" w:ascii="黑体" w:hAnsi="新宋体" w:eastAsia="黑体"/>
          <w:b/>
          <w:sz w:val="36"/>
          <w:szCs w:val="36"/>
          <w:highlight w:val="none"/>
        </w:rPr>
      </w:pPr>
    </w:p>
    <w:p>
      <w:pPr>
        <w:bidi w:val="0"/>
        <w:rPr>
          <w:b/>
          <w:bCs/>
          <w:sz w:val="36"/>
          <w:szCs w:val="36"/>
        </w:rPr>
      </w:pPr>
      <w:r>
        <w:rPr>
          <w:rFonts w:hint="eastAsia" w:ascii="黑体" w:hAnsi="新宋体" w:eastAsia="黑体"/>
          <w:b/>
          <w:sz w:val="36"/>
          <w:szCs w:val="36"/>
          <w:highlight w:val="none"/>
        </w:rPr>
        <w:t>采购人：</w:t>
      </w:r>
      <w:r>
        <w:rPr>
          <w:b/>
          <w:bCs/>
          <w:sz w:val="36"/>
          <w:szCs w:val="36"/>
        </w:rPr>
        <w:t>福建省高速公路养护工程有限公司2023年浙江交投高速公路运营管理有限公司护栏提升改造及其他交</w:t>
      </w:r>
      <w:r>
        <w:rPr>
          <w:rFonts w:hint="eastAsia"/>
          <w:b/>
          <w:bCs/>
          <w:sz w:val="36"/>
          <w:szCs w:val="36"/>
          <w:lang w:val="en-US" w:eastAsia="zh-CN"/>
        </w:rPr>
        <w:t xml:space="preserve">   </w:t>
      </w:r>
      <w:r>
        <w:rPr>
          <w:b/>
          <w:bCs/>
          <w:sz w:val="36"/>
          <w:szCs w:val="36"/>
        </w:rPr>
        <w:t>安设施专项工程第3标段第302合同段项目经理部</w:t>
      </w:r>
    </w:p>
    <w:p>
      <w:pPr>
        <w:spacing w:line="480" w:lineRule="auto"/>
        <w:rPr>
          <w:rFonts w:hint="eastAsia" w:ascii="黑体" w:hAnsi="新宋体" w:eastAsia="黑体"/>
          <w:b/>
          <w:sz w:val="36"/>
          <w:szCs w:val="36"/>
          <w:highlight w:val="none"/>
          <w:lang w:eastAsia="zh-CN"/>
        </w:rPr>
      </w:pP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7</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2023年浙江交投高速公路运营管理有限公司护栏提升改造及其他交安设施专项工程第3标段第302合同段</w:t>
      </w:r>
      <w:r>
        <w:rPr>
          <w:rFonts w:hint="eastAsia" w:eastAsia="仿宋"/>
          <w:sz w:val="28"/>
          <w:szCs w:val="28"/>
          <w:highlight w:val="none"/>
          <w:u w:val="single"/>
          <w:lang w:val="en-US" w:eastAsia="zh-CN"/>
        </w:rPr>
        <w:t>砼护栏</w:t>
      </w:r>
      <w:r>
        <w:rPr>
          <w:rFonts w:hint="eastAsia" w:eastAsia="仿宋"/>
          <w:sz w:val="28"/>
          <w:szCs w:val="28"/>
          <w:highlight w:val="none"/>
          <w:u w:val="single"/>
          <w:lang w:eastAsia="zh-CN"/>
        </w:rPr>
        <w:t>专业分包施工协作队伍选择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ZJJT-2023-LW-003</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2023年浙江交投高速公路运营管理有限公司护栏提升改造及其他交安设施专项工程第3标段第302合同段</w:t>
      </w:r>
      <w:r>
        <w:rPr>
          <w:rFonts w:hint="eastAsia" w:eastAsia="仿宋"/>
          <w:sz w:val="28"/>
          <w:szCs w:val="28"/>
          <w:highlight w:val="none"/>
          <w:u w:val="single"/>
          <w:lang w:val="en-US" w:eastAsia="zh-CN"/>
        </w:rPr>
        <w:t>砼护栏</w:t>
      </w:r>
      <w:r>
        <w:rPr>
          <w:rFonts w:hint="eastAsia" w:eastAsia="仿宋"/>
          <w:sz w:val="28"/>
          <w:szCs w:val="28"/>
          <w:highlight w:val="none"/>
          <w:u w:val="single"/>
          <w:lang w:eastAsia="zh-CN"/>
        </w:rPr>
        <w:t>专业分包施工协作队伍选择</w:t>
      </w:r>
      <w:r>
        <w:rPr>
          <w:rFonts w:hint="eastAsia" w:eastAsia="仿宋"/>
          <w:sz w:val="28"/>
          <w:szCs w:val="28"/>
          <w:highlight w:val="none"/>
          <w:u w:val="single"/>
        </w:rPr>
        <w:t>。</w:t>
      </w:r>
    </w:p>
    <w:p>
      <w:pPr>
        <w:spacing w:line="400" w:lineRule="exact"/>
        <w:ind w:firstLine="560" w:firstLineChars="200"/>
        <w:jc w:val="left"/>
        <w:rPr>
          <w:rFonts w:hint="eastAsia" w:eastAsia="仿宋"/>
          <w:sz w:val="28"/>
          <w:szCs w:val="28"/>
          <w:highlight w:val="none"/>
          <w:u w:val="non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：合同包项目位于</w:t>
      </w:r>
      <w:r>
        <w:rPr>
          <w:rFonts w:hint="eastAsia" w:eastAsia="仿宋"/>
          <w:sz w:val="28"/>
          <w:szCs w:val="28"/>
          <w:highlight w:val="none"/>
          <w:lang w:val="en-US" w:eastAsia="zh-CN"/>
        </w:rPr>
        <w:t>浙江龙丽高速丽水段、丽龙高速</w:t>
      </w:r>
      <w:r>
        <w:rPr>
          <w:rFonts w:hint="eastAsia" w:eastAsia="仿宋"/>
          <w:sz w:val="28"/>
          <w:szCs w:val="28"/>
          <w:highlight w:val="none"/>
          <w:u w:val="none"/>
        </w:rPr>
        <w:t>；</w:t>
      </w:r>
    </w:p>
    <w:p>
      <w:pPr>
        <w:pStyle w:val="2"/>
        <w:ind w:left="0" w:leftChars="0" w:firstLine="560" w:firstLineChars="200"/>
        <w:rPr>
          <w:rFonts w:hint="default" w:eastAsia="仿宋"/>
          <w:sz w:val="28"/>
          <w:szCs w:val="28"/>
          <w:highlight w:val="none"/>
          <w:u w:val="none"/>
          <w:lang w:val="en-US" w:eastAsia="zh-CN"/>
        </w:rPr>
      </w:pPr>
      <w:r>
        <w:rPr>
          <w:rFonts w:hint="eastAsia" w:eastAsia="仿宋"/>
          <w:sz w:val="28"/>
          <w:szCs w:val="28"/>
          <w:highlight w:val="none"/>
          <w:u w:val="none"/>
        </w:rPr>
        <w:t>合同包</w:t>
      </w:r>
      <w:r>
        <w:rPr>
          <w:rFonts w:hint="eastAsia" w:eastAsia="仿宋"/>
          <w:sz w:val="28"/>
          <w:szCs w:val="28"/>
          <w:highlight w:val="none"/>
          <w:u w:val="none"/>
          <w:lang w:val="en-US" w:eastAsia="zh-CN"/>
        </w:rPr>
        <w:t>1：龙丽高速丽水段，</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sz w:val="28"/>
          <w:szCs w:val="28"/>
          <w:highlight w:val="none"/>
          <w:u w:val="none"/>
          <w:lang w:eastAsia="zh-CN"/>
        </w:rPr>
        <w:t>：混凝土硬化  (包括中分带硬化)</w:t>
      </w:r>
      <w:r>
        <w:rPr>
          <w:rFonts w:hint="eastAsia" w:eastAsia="仿宋"/>
          <w:sz w:val="28"/>
          <w:szCs w:val="28"/>
          <w:highlight w:val="none"/>
          <w:u w:val="none"/>
          <w:lang w:val="en-US" w:eastAsia="zh-CN"/>
        </w:rPr>
        <w:t xml:space="preserve"> 1133m³。</w:t>
      </w:r>
    </w:p>
    <w:p>
      <w:pPr>
        <w:pStyle w:val="2"/>
        <w:ind w:left="0" w:leftChars="0" w:firstLine="560" w:firstLineChars="200"/>
        <w:rPr>
          <w:rFonts w:hint="default" w:eastAsia="仿宋"/>
          <w:sz w:val="28"/>
          <w:szCs w:val="28"/>
          <w:highlight w:val="none"/>
          <w:u w:val="none"/>
          <w:lang w:val="en-US" w:eastAsia="zh-CN"/>
        </w:rPr>
      </w:pPr>
      <w:r>
        <w:rPr>
          <w:rFonts w:hint="eastAsia" w:eastAsia="仿宋"/>
          <w:sz w:val="28"/>
          <w:szCs w:val="28"/>
          <w:highlight w:val="none"/>
          <w:u w:val="none"/>
        </w:rPr>
        <w:t>合同包</w:t>
      </w:r>
      <w:r>
        <w:rPr>
          <w:rFonts w:hint="eastAsia" w:eastAsia="仿宋"/>
          <w:sz w:val="28"/>
          <w:szCs w:val="28"/>
          <w:highlight w:val="none"/>
          <w:u w:val="none"/>
          <w:lang w:val="en-US" w:eastAsia="zh-CN"/>
        </w:rPr>
        <w:t>2：龙丽高速丽水段，</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sz w:val="28"/>
          <w:szCs w:val="28"/>
          <w:highlight w:val="none"/>
          <w:u w:val="none"/>
          <w:lang w:eastAsia="zh-CN"/>
        </w:rPr>
        <w:t>：F型SS级混凝土护栏  (管桩基础)</w:t>
      </w:r>
      <w:r>
        <w:rPr>
          <w:rFonts w:hint="eastAsia" w:eastAsia="仿宋"/>
          <w:sz w:val="28"/>
          <w:szCs w:val="28"/>
          <w:highlight w:val="none"/>
          <w:u w:val="none"/>
          <w:lang w:val="en-US" w:eastAsia="zh-CN"/>
        </w:rPr>
        <w:t xml:space="preserve"> 100m，3米混凝土过渡翼墙  (h= 1m；管桩基础) 423m，立柱混凝土基础（C20混凝土）100m³，桥墩防护  (混凝土护栏1.4m) 210m。</w:t>
      </w:r>
    </w:p>
    <w:p>
      <w:pPr>
        <w:pStyle w:val="2"/>
        <w:ind w:left="0" w:leftChars="0" w:firstLine="560" w:firstLineChars="200"/>
        <w:rPr>
          <w:rFonts w:hint="eastAsia" w:eastAsia="仿宋"/>
          <w:sz w:val="28"/>
          <w:szCs w:val="28"/>
          <w:highlight w:val="none"/>
          <w:u w:val="none"/>
          <w:lang w:val="en-US" w:eastAsia="zh-CN"/>
        </w:rPr>
      </w:pPr>
      <w:r>
        <w:rPr>
          <w:rFonts w:hint="eastAsia" w:eastAsia="仿宋"/>
          <w:sz w:val="28"/>
          <w:szCs w:val="28"/>
          <w:highlight w:val="none"/>
          <w:u w:val="none"/>
        </w:rPr>
        <w:t>合同包</w:t>
      </w:r>
      <w:r>
        <w:rPr>
          <w:rFonts w:hint="eastAsia" w:eastAsia="仿宋"/>
          <w:sz w:val="28"/>
          <w:szCs w:val="28"/>
          <w:highlight w:val="none"/>
          <w:u w:val="none"/>
          <w:lang w:val="en-US" w:eastAsia="zh-CN"/>
        </w:rPr>
        <w:t>3：丽龙高速，</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sz w:val="28"/>
          <w:szCs w:val="28"/>
          <w:highlight w:val="none"/>
          <w:u w:val="none"/>
          <w:lang w:eastAsia="zh-CN"/>
        </w:rPr>
        <w:t>：拆除钢筋混凝土结构</w:t>
      </w:r>
      <w:r>
        <w:rPr>
          <w:rFonts w:hint="eastAsia" w:eastAsia="仿宋"/>
          <w:sz w:val="28"/>
          <w:szCs w:val="28"/>
          <w:highlight w:val="none"/>
          <w:u w:val="none"/>
          <w:lang w:val="en-US" w:eastAsia="zh-CN"/>
        </w:rPr>
        <w:t xml:space="preserve"> 5m³，中分带水沟修复 291m³，F型SS级混凝土护栏  (管桩基础) 65m，整体式单坡型现浇混凝土护栏  ( SS级) 291m，3米混凝土过渡翼墙  (h= 1m；管桩基础) 330m，C20混凝土 205m³，彩色防滑标线257㎡，过渡钢板  (增设混凝土护栏遇电缆井、集水井) 491kg。</w:t>
      </w:r>
    </w:p>
    <w:p>
      <w:pPr>
        <w:pStyle w:val="4"/>
        <w:rPr>
          <w:rFonts w:hint="eastAsia" w:ascii="Calibri" w:hAnsi="Calibri" w:eastAsia="仿宋" w:cs="Times New Roman"/>
          <w:kern w:val="0"/>
          <w:sz w:val="28"/>
          <w:szCs w:val="28"/>
          <w:highlight w:val="none"/>
          <w:u w:val="none"/>
          <w:lang w:val="en-US" w:eastAsia="zh-CN" w:bidi="ar-SA"/>
        </w:rPr>
      </w:pPr>
      <w:r>
        <w:rPr>
          <w:rFonts w:hint="eastAsia" w:eastAsia="仿宋"/>
          <w:sz w:val="28"/>
          <w:szCs w:val="28"/>
          <w:highlight w:val="none"/>
          <w:u w:val="none"/>
        </w:rPr>
        <w:t>合同包</w:t>
      </w:r>
      <w:r>
        <w:rPr>
          <w:rFonts w:hint="eastAsia" w:eastAsia="仿宋"/>
          <w:sz w:val="28"/>
          <w:szCs w:val="28"/>
          <w:highlight w:val="none"/>
          <w:u w:val="none"/>
          <w:lang w:val="en-US" w:eastAsia="zh-CN"/>
        </w:rPr>
        <w:t>4：丽龙高速，</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sz w:val="28"/>
          <w:szCs w:val="28"/>
          <w:highlight w:val="none"/>
          <w:u w:val="none"/>
          <w:lang w:eastAsia="zh-CN"/>
        </w:rPr>
        <w:t>：</w:t>
      </w:r>
      <w:r>
        <w:rPr>
          <w:rFonts w:hint="default" w:ascii="Calibri" w:hAnsi="Calibri" w:eastAsia="仿宋" w:cs="Times New Roman"/>
          <w:kern w:val="0"/>
          <w:sz w:val="28"/>
          <w:szCs w:val="28"/>
          <w:highlight w:val="none"/>
          <w:u w:val="none"/>
          <w:lang w:val="en-US" w:eastAsia="zh-CN" w:bidi="ar-SA"/>
        </w:rPr>
        <w:t>混凝土硬化  (包括中分带硬化)</w:t>
      </w:r>
    </w:p>
    <w:p>
      <w:pPr>
        <w:pStyle w:val="2"/>
        <w:ind w:left="0" w:leftChars="0" w:firstLine="560" w:firstLineChars="200"/>
        <w:rPr>
          <w:rFonts w:hint="eastAsia" w:eastAsia="仿宋"/>
          <w:sz w:val="28"/>
          <w:szCs w:val="28"/>
          <w:highlight w:val="none"/>
          <w:u w:val="none"/>
          <w:lang w:val="en-US" w:eastAsia="zh-CN"/>
        </w:rPr>
      </w:pPr>
      <w:r>
        <w:rPr>
          <w:rFonts w:hint="eastAsia" w:eastAsia="仿宋"/>
          <w:sz w:val="28"/>
          <w:szCs w:val="28"/>
          <w:highlight w:val="none"/>
          <w:u w:val="none"/>
          <w:lang w:val="en-US" w:eastAsia="zh-CN"/>
        </w:rPr>
        <w:t>1000m³。</w:t>
      </w:r>
    </w:p>
    <w:p>
      <w:pPr>
        <w:pStyle w:val="4"/>
        <w:rPr>
          <w:rFonts w:hint="eastAsia" w:eastAsia="仿宋"/>
          <w:color w:val="000000"/>
          <w:sz w:val="28"/>
          <w:szCs w:val="28"/>
          <w:highlight w:val="none"/>
          <w:lang w:val="en-US" w:eastAsia="zh-CN"/>
        </w:rPr>
      </w:pPr>
      <w:r>
        <w:rPr>
          <w:rFonts w:hint="eastAsia" w:eastAsia="仿宋"/>
          <w:sz w:val="28"/>
          <w:szCs w:val="28"/>
          <w:highlight w:val="none"/>
          <w:u w:val="none"/>
        </w:rPr>
        <w:t>合同包</w:t>
      </w:r>
      <w:r>
        <w:rPr>
          <w:rFonts w:hint="eastAsia" w:eastAsia="仿宋"/>
          <w:sz w:val="28"/>
          <w:szCs w:val="28"/>
          <w:highlight w:val="none"/>
          <w:u w:val="none"/>
          <w:lang w:val="en-US" w:eastAsia="zh-CN"/>
        </w:rPr>
        <w:t>5：丽龙高速，</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color w:val="000000"/>
          <w:sz w:val="28"/>
          <w:szCs w:val="28"/>
          <w:highlight w:val="none"/>
          <w:lang w:eastAsia="zh-CN"/>
        </w:rPr>
        <w:t>：3米混凝土过渡翼墙  (h= 1.1m；  管桩基础)</w:t>
      </w:r>
      <w:r>
        <w:rPr>
          <w:rFonts w:hint="eastAsia" w:eastAsia="仿宋"/>
          <w:color w:val="000000"/>
          <w:sz w:val="28"/>
          <w:szCs w:val="28"/>
          <w:highlight w:val="none"/>
          <w:lang w:val="en-US" w:eastAsia="zh-CN"/>
        </w:rPr>
        <w:t xml:space="preserve"> 144m，桥墩防护  (混凝土护栏1.4m) 360 m。</w:t>
      </w:r>
    </w:p>
    <w:p>
      <w:pPr>
        <w:pStyle w:val="5"/>
        <w:rPr>
          <w:rFonts w:hint="default"/>
          <w:lang w:val="en-US" w:eastAsia="zh-CN"/>
        </w:rPr>
      </w:pPr>
      <w:r>
        <w:rPr>
          <w:rFonts w:hint="eastAsia" w:eastAsia="仿宋"/>
          <w:sz w:val="28"/>
          <w:szCs w:val="28"/>
          <w:highlight w:val="none"/>
          <w:u w:val="none"/>
        </w:rPr>
        <w:t>合同包</w:t>
      </w:r>
      <w:r>
        <w:rPr>
          <w:rFonts w:hint="eastAsia" w:eastAsia="仿宋"/>
          <w:sz w:val="28"/>
          <w:szCs w:val="28"/>
          <w:highlight w:val="none"/>
          <w:u w:val="none"/>
          <w:lang w:val="en-US" w:eastAsia="zh-CN"/>
        </w:rPr>
        <w:t>6：</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color w:val="000000"/>
          <w:sz w:val="28"/>
          <w:szCs w:val="28"/>
          <w:highlight w:val="none"/>
          <w:lang w:eastAsia="zh-CN"/>
        </w:rPr>
        <w:t>：直立式声屏障(路基段)(新型)</w:t>
      </w:r>
      <w:r>
        <w:rPr>
          <w:rFonts w:hint="eastAsia" w:eastAsia="仿宋"/>
          <w:color w:val="000000"/>
          <w:sz w:val="28"/>
          <w:szCs w:val="28"/>
          <w:highlight w:val="none"/>
          <w:lang w:val="en-US" w:eastAsia="zh-CN"/>
        </w:rPr>
        <w:t xml:space="preserve"> 440m，直立式声屏障(桥梁段)(新型)295m。</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6</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eastAsia="仿宋"/>
          <w:sz w:val="28"/>
          <w:szCs w:val="28"/>
          <w:highlight w:val="none"/>
          <w:u w:val="none"/>
        </w:rPr>
        <w:t>合同包</w:t>
      </w:r>
      <w:r>
        <w:rPr>
          <w:rFonts w:hint="eastAsia" w:eastAsia="仿宋"/>
          <w:sz w:val="28"/>
          <w:szCs w:val="28"/>
          <w:highlight w:val="none"/>
          <w:u w:val="none"/>
          <w:lang w:val="en-US" w:eastAsia="zh-CN"/>
        </w:rPr>
        <w:t>1为849750元；</w:t>
      </w:r>
      <w:r>
        <w:rPr>
          <w:rFonts w:hint="eastAsia" w:eastAsia="仿宋"/>
          <w:sz w:val="28"/>
          <w:szCs w:val="28"/>
          <w:highlight w:val="none"/>
          <w:u w:val="none"/>
        </w:rPr>
        <w:t>合同包</w:t>
      </w:r>
      <w:r>
        <w:rPr>
          <w:rFonts w:hint="eastAsia" w:eastAsia="仿宋"/>
          <w:sz w:val="28"/>
          <w:szCs w:val="28"/>
          <w:highlight w:val="none"/>
          <w:u w:val="none"/>
          <w:lang w:val="en-US" w:eastAsia="zh-CN"/>
        </w:rPr>
        <w:t>2为1258000元；合同包3为1455304元；合同包4为750000元；合同包5为747360元；合同包6为1763500元</w:t>
      </w:r>
      <w:r>
        <w:rPr>
          <w:rFonts w:hint="eastAsia" w:ascii="Calibri" w:hAnsi="Calibri" w:eastAsia="仿宋"/>
          <w:sz w:val="28"/>
          <w:szCs w:val="28"/>
          <w:highlight w:val="none"/>
        </w:rPr>
        <w:t>。</w:t>
      </w:r>
    </w:p>
    <w:p>
      <w:pPr>
        <w:pStyle w:val="34"/>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7.5个月。</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val="en-US" w:eastAsia="zh-CN"/>
        </w:rPr>
        <w:t>具体以采购人通知的实际进场时间以及工程实际完工时间为准。</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eastAsia="仿宋"/>
          <w:sz w:val="28"/>
          <w:szCs w:val="28"/>
          <w:highlight w:val="none"/>
        </w:rPr>
        <w:t>1、</w:t>
      </w:r>
      <w:r>
        <w:rPr>
          <w:rFonts w:hint="eastAsia" w:ascii="Times New Roman" w:hAnsi="Times New Roman" w:eastAsia="仿宋" w:cs="Times New Roman"/>
          <w:b w:val="0"/>
          <w:bCs w:val="0"/>
          <w:kern w:val="2"/>
          <w:sz w:val="28"/>
          <w:szCs w:val="28"/>
          <w:highlight w:val="none"/>
          <w:lang w:val="en-US" w:eastAsia="zh-CN" w:bidi="ar-SA"/>
        </w:rPr>
        <w:t>在本项目在</w:t>
      </w:r>
      <w:r>
        <w:rPr>
          <w:rFonts w:hint="eastAsia" w:eastAsia="仿宋" w:cs="Times New Roman"/>
          <w:b w:val="0"/>
          <w:bCs w:val="0"/>
          <w:kern w:val="2"/>
          <w:sz w:val="28"/>
          <w:szCs w:val="28"/>
          <w:highlight w:val="none"/>
          <w:lang w:val="en-US" w:eastAsia="zh-CN" w:bidi="ar-SA"/>
        </w:rPr>
        <w:t>浙江交工集团合格分包商库</w:t>
      </w:r>
      <w:r>
        <w:rPr>
          <w:rFonts w:hint="eastAsia" w:ascii="Times New Roman" w:hAnsi="Times New Roman" w:eastAsia="仿宋" w:cs="Times New Roman"/>
          <w:b w:val="0"/>
          <w:bCs w:val="0"/>
          <w:kern w:val="2"/>
          <w:sz w:val="28"/>
          <w:szCs w:val="28"/>
          <w:highlight w:val="none"/>
          <w:lang w:val="en-US" w:eastAsia="zh-CN" w:bidi="ar-SA"/>
        </w:rPr>
        <w:t>内进行采购，若报价人不在</w:t>
      </w:r>
      <w:r>
        <w:rPr>
          <w:rFonts w:hint="eastAsia" w:eastAsia="仿宋" w:cs="Times New Roman"/>
          <w:b w:val="0"/>
          <w:bCs w:val="0"/>
          <w:kern w:val="2"/>
          <w:sz w:val="28"/>
          <w:szCs w:val="28"/>
          <w:highlight w:val="none"/>
          <w:lang w:val="en-US" w:eastAsia="zh-CN" w:bidi="ar-SA"/>
        </w:rPr>
        <w:t>浙江交工集团合格分包商库</w:t>
      </w:r>
      <w:r>
        <w:rPr>
          <w:rFonts w:hint="eastAsia" w:ascii="Times New Roman" w:hAnsi="Times New Roman" w:eastAsia="仿宋" w:cs="Times New Roman"/>
          <w:b w:val="0"/>
          <w:bCs w:val="0"/>
          <w:kern w:val="2"/>
          <w:sz w:val="28"/>
          <w:szCs w:val="28"/>
          <w:highlight w:val="none"/>
          <w:lang w:val="en-US" w:eastAsia="zh-CN" w:bidi="ar-SA"/>
        </w:rPr>
        <w:t>内的，其报价文件将被拒绝</w:t>
      </w:r>
      <w:r>
        <w:rPr>
          <w:rFonts w:hint="eastAsia" w:eastAsia="仿宋" w:cs="Times New Roman"/>
          <w:b w:val="0"/>
          <w:bCs w:val="0"/>
          <w:kern w:val="2"/>
          <w:sz w:val="28"/>
          <w:szCs w:val="28"/>
          <w:highlight w:val="none"/>
          <w:lang w:val="en-US" w:eastAsia="zh-CN" w:bidi="ar-SA"/>
        </w:rPr>
        <w:t>。</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2、投标人必须具有独立法人资格，具有有效的营业执照、有效的安全生产许可证，具备有效的公路工程施工总承包叁级及以上资质</w:t>
      </w:r>
      <w:r>
        <w:rPr>
          <w:rFonts w:hint="eastAsia" w:eastAsia="仿宋" w:cs="Times New Roman"/>
          <w:b w:val="0"/>
          <w:bCs w:val="0"/>
          <w:kern w:val="2"/>
          <w:sz w:val="28"/>
          <w:szCs w:val="28"/>
          <w:highlight w:val="none"/>
          <w:lang w:val="en-US" w:eastAsia="zh-CN" w:bidi="ar-SA"/>
        </w:rPr>
        <w:t>。</w:t>
      </w:r>
    </w:p>
    <w:p>
      <w:pPr>
        <w:spacing w:line="400" w:lineRule="exact"/>
        <w:ind w:firstLine="537" w:firstLineChars="192"/>
        <w:jc w:val="left"/>
        <w:rPr>
          <w:rFonts w:hint="default"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3、2020年1月1日（以实际完工时间为准）起至今成功完成过合同金额80万元及以上的公路工程施工业绩。（业绩证明材料：合同协议书的复印件、完工证明（交工验收证书或业主出具的证明）等）。</w:t>
      </w:r>
    </w:p>
    <w:p>
      <w:pPr>
        <w:spacing w:line="400" w:lineRule="exact"/>
        <w:ind w:firstLine="537" w:firstLineChars="192"/>
        <w:jc w:val="left"/>
        <w:rPr>
          <w:rFonts w:eastAsia="仿宋"/>
          <w:sz w:val="28"/>
          <w:szCs w:val="28"/>
          <w:highlight w:val="none"/>
        </w:rPr>
      </w:pPr>
      <w:r>
        <w:rPr>
          <w:rFonts w:hint="eastAsia" w:ascii="Times New Roman" w:hAnsi="Times New Roman" w:eastAsia="仿宋" w:cs="Times New Roman"/>
          <w:b w:val="0"/>
          <w:bCs w:val="0"/>
          <w:kern w:val="2"/>
          <w:sz w:val="28"/>
          <w:szCs w:val="28"/>
          <w:highlight w:val="none"/>
          <w:lang w:val="en-US" w:eastAsia="zh-CN" w:bidi="ar-SA"/>
        </w:rPr>
        <w:t>4、与采购人存在利害关系可能影响采购公正性的单位，不得</w:t>
      </w:r>
      <w:r>
        <w:rPr>
          <w:rFonts w:hint="eastAsia" w:eastAsia="仿宋"/>
          <w:sz w:val="28"/>
          <w:szCs w:val="28"/>
          <w:highlight w:val="none"/>
        </w:rPr>
        <w:t>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6</w:t>
      </w:r>
      <w:r>
        <w:rPr>
          <w:rFonts w:hint="eastAsia" w:eastAsia="仿宋"/>
          <w:sz w:val="28"/>
          <w:szCs w:val="28"/>
          <w:highlight w:val="none"/>
        </w:rPr>
        <w:t>、本项目不接受联合体报价。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7月19日</w:t>
      </w:r>
      <w:r>
        <w:rPr>
          <w:rFonts w:hint="eastAsia" w:eastAsia="仿宋"/>
          <w:sz w:val="28"/>
          <w:szCs w:val="28"/>
          <w:highlight w:val="none"/>
        </w:rPr>
        <w:t>至2023年</w:t>
      </w:r>
      <w:r>
        <w:rPr>
          <w:rFonts w:hint="eastAsia" w:eastAsia="仿宋"/>
          <w:sz w:val="28"/>
          <w:szCs w:val="28"/>
          <w:highlight w:val="none"/>
          <w:lang w:val="en-US" w:eastAsia="zh-CN"/>
        </w:rPr>
        <w:t>7</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hint="eastAsia" w:ascii="Times New Roman" w:hAnsi="Times New Roman" w:eastAsia="仿宋" w:cs="Times New Roman"/>
          <w:sz w:val="28"/>
          <w:szCs w:val="28"/>
          <w:highlight w:val="none"/>
          <w:lang w:eastAsia="zh-CN"/>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7月27日10</w:t>
      </w:r>
      <w:r>
        <w:rPr>
          <w:rFonts w:hint="eastAsia" w:eastAsia="仿宋"/>
          <w:sz w:val="28"/>
          <w:szCs w:val="28"/>
          <w:highlight w:val="none"/>
        </w:rPr>
        <w:t>时00分00秒（北京时间），报价人应将报价文件递交至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r>
        <w:rPr>
          <w:rFonts w:hint="eastAsia" w:ascii="Times New Roman" w:hAnsi="Times New Roman" w:eastAsia="仿宋" w:cs="Times New Roman"/>
          <w:sz w:val="28"/>
          <w:szCs w:val="28"/>
          <w:highlight w:val="none"/>
          <w:lang w:eastAsia="zh-CN"/>
        </w:rPr>
        <w:t>可采用快递邮寄的方式递交报价文件，但快递签收日期须在递交截止时间之前。</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hint="eastAsia" w:ascii="Times New Roman" w:hAnsi="Times New Roman" w:eastAsia="仿宋" w:cs="Times New Roman"/>
          <w:b/>
          <w:bCs/>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7月27日</w:t>
      </w:r>
      <w:r>
        <w:rPr>
          <w:rFonts w:hint="eastAsia" w:eastAsia="仿宋"/>
          <w:b/>
          <w:bCs/>
          <w:sz w:val="28"/>
          <w:szCs w:val="28"/>
          <w:highlight w:val="none"/>
        </w:rPr>
        <w:t>1</w:t>
      </w:r>
      <w:r>
        <w:rPr>
          <w:rFonts w:hint="eastAsia" w:eastAsia="仿宋"/>
          <w:b/>
          <w:bCs/>
          <w:sz w:val="28"/>
          <w:szCs w:val="28"/>
          <w:highlight w:val="none"/>
          <w:lang w:val="en-US" w:eastAsia="zh-CN"/>
        </w:rPr>
        <w:t>0</w:t>
      </w:r>
      <w:r>
        <w:rPr>
          <w:rFonts w:hint="eastAsia" w:eastAsia="仿宋"/>
          <w:b/>
          <w:bCs/>
          <w:sz w:val="28"/>
          <w:szCs w:val="28"/>
          <w:highlight w:val="none"/>
        </w:rPr>
        <w:t>时00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r>
        <w:rPr>
          <w:rFonts w:hint="eastAsia" w:ascii="Times New Roman" w:hAnsi="Times New Roman" w:eastAsia="仿宋" w:cs="Times New Roman"/>
          <w:b/>
          <w:bCs/>
          <w:sz w:val="28"/>
          <w:szCs w:val="28"/>
          <w:highlight w:val="none"/>
          <w:lang w:val="en-US" w:eastAsia="zh-CN"/>
        </w:rPr>
        <w:t>如</w:t>
      </w:r>
      <w:r>
        <w:rPr>
          <w:rFonts w:hint="eastAsia" w:ascii="Times New Roman" w:hAnsi="Times New Roman" w:eastAsia="仿宋" w:cs="Times New Roman"/>
          <w:b/>
          <w:bCs/>
          <w:sz w:val="28"/>
          <w:szCs w:val="28"/>
          <w:highlight w:val="none"/>
        </w:rPr>
        <w:t>报价人无法到现场递交报价文件的，可采用投递的方式将报价文件邮寄至报价文件递交地点，报价人授权代表可不参加现场报价、开启报价文件等活动。请报价人合理预留投递运输时间，报价人因自身原因导致报价失败的，由报价人承担全部责任。（为能及时准确邮寄递交报价文件，建议采用时效、服务更优的物流。）</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23"/>
          <w:rFonts w:hint="eastAsia" w:eastAsia="仿宋"/>
          <w:sz w:val="28"/>
          <w:szCs w:val="28"/>
          <w:highlight w:val="none"/>
        </w:rPr>
        <w:t>www.fjgsyh.com</w:t>
      </w:r>
      <w:r>
        <w:rPr>
          <w:rStyle w:val="23"/>
          <w:rFonts w:hint="eastAsia" w:eastAsia="仿宋"/>
          <w:color w:val="auto"/>
          <w:sz w:val="28"/>
          <w:szCs w:val="28"/>
          <w:highlight w:val="none"/>
          <w:u w:val="none"/>
        </w:rPr>
        <w:t>）</w:t>
      </w:r>
      <w:r>
        <w:rPr>
          <w:rStyle w:val="23"/>
          <w:rFonts w:eastAsia="仿宋"/>
          <w:color w:val="auto"/>
          <w:sz w:val="28"/>
          <w:szCs w:val="28"/>
          <w:highlight w:val="none"/>
          <w:u w:val="none"/>
        </w:rPr>
        <w:t>。</w:t>
      </w:r>
      <w:r>
        <w:rPr>
          <w:rStyle w:val="23"/>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伍仟</w:t>
      </w:r>
      <w:r>
        <w:rPr>
          <w:rFonts w:hint="eastAsia" w:eastAsia="仿宋"/>
          <w:sz w:val="28"/>
          <w:szCs w:val="28"/>
          <w:highlight w:val="none"/>
        </w:rPr>
        <w:t>元整（¥</w:t>
      </w:r>
      <w:r>
        <w:rPr>
          <w:rFonts w:hint="eastAsia" w:eastAsia="仿宋"/>
          <w:sz w:val="28"/>
          <w:szCs w:val="28"/>
          <w:highlight w:val="none"/>
          <w:lang w:val="en-US" w:eastAsia="zh-CN"/>
        </w:rPr>
        <w:t>5</w:t>
      </w:r>
      <w:r>
        <w:rPr>
          <w:rFonts w:hint="eastAsia" w:eastAsia="仿宋"/>
          <w:sz w:val="28"/>
          <w:szCs w:val="28"/>
          <w:highlight w:val="none"/>
        </w:rPr>
        <w:t>000元）。</w:t>
      </w:r>
    </w:p>
    <w:p>
      <w:pPr>
        <w:jc w:val="center"/>
        <w:rPr>
          <w:rFonts w:ascii="仿宋_GB2312" w:hAnsi="宋体" w:eastAsia="仿宋_GB2312"/>
          <w:b/>
          <w:bCs/>
          <w:sz w:val="36"/>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7</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日17：00前缴交，转账备注“</w:t>
      </w:r>
      <w:r>
        <w:rPr>
          <w:rFonts w:hint="eastAsia" w:eastAsia="仿宋"/>
          <w:sz w:val="28"/>
          <w:szCs w:val="28"/>
          <w:highlight w:val="none"/>
          <w:lang w:eastAsia="zh-CN"/>
        </w:rPr>
        <w:t>ZJJT-2023-LW-003</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报价保证金”，采购人账户信息：</w:t>
      </w:r>
    </w:p>
    <w:p>
      <w:pPr>
        <w:spacing w:line="400" w:lineRule="exact"/>
        <w:ind w:firstLine="560" w:firstLineChars="200"/>
        <w:jc w:val="left"/>
        <w:rPr>
          <w:rFonts w:hint="default" w:eastAsia="仿宋"/>
          <w:sz w:val="28"/>
          <w:szCs w:val="28"/>
          <w:highlight w:val="none"/>
          <w:lang w:val="en-US" w:eastAsia="zh-CN"/>
        </w:rPr>
      </w:pPr>
      <w:r>
        <w:rPr>
          <w:rFonts w:hint="eastAsia" w:eastAsia="仿宋"/>
          <w:sz w:val="28"/>
          <w:szCs w:val="28"/>
          <w:highlight w:val="none"/>
        </w:rPr>
        <w:t>采购人：</w:t>
      </w:r>
      <w:r>
        <w:rPr>
          <w:rFonts w:hint="eastAsia" w:eastAsia="仿宋"/>
          <w:sz w:val="28"/>
          <w:szCs w:val="28"/>
          <w:highlight w:val="none"/>
          <w:lang w:val="en-US" w:eastAsia="zh-CN"/>
        </w:rPr>
        <w:t>福建省高速公路养护工程项目经理部二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p>
    <w:p>
      <w:pPr>
        <w:spacing w:line="400" w:lineRule="exact"/>
        <w:ind w:firstLine="560" w:firstLineChars="200"/>
        <w:jc w:val="left"/>
        <w:rPr>
          <w:rFonts w:hint="eastAsia" w:ascii="宋体" w:hAnsi="宋体" w:eastAsia="宋体" w:cs="宋体"/>
          <w:kern w:val="0"/>
          <w:sz w:val="24"/>
        </w:rPr>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pStyle w:val="2"/>
        <w:ind w:left="0" w:leftChars="0" w:firstLine="482" w:firstLineChars="200"/>
      </w:pP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注：若报价人提交 </w:t>
      </w:r>
      <w:r>
        <w:rPr>
          <w:rFonts w:hint="eastAsia" w:ascii="Times New Roman" w:hAnsi="Times New Roman" w:cs="Times New Roman"/>
          <w:b/>
          <w:bCs/>
          <w:color w:val="000000"/>
          <w:kern w:val="0"/>
          <w:sz w:val="24"/>
          <w:szCs w:val="24"/>
          <w:lang w:val="en-US" w:eastAsia="zh-CN" w:bidi="ar"/>
        </w:rPr>
        <w:t>6</w:t>
      </w:r>
      <w:r>
        <w:rPr>
          <w:rFonts w:hint="default" w:ascii="Times New Roman" w:hAnsi="Times New Roman" w:eastAsia="宋体" w:cs="Times New Roman"/>
          <w:b/>
          <w:bCs/>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个合包报价也只需缴纳</w:t>
      </w:r>
      <w:r>
        <w:rPr>
          <w:rFonts w:hint="eastAsia" w:ascii="宋体" w:hAnsi="宋体" w:cs="宋体"/>
          <w:b/>
          <w:bCs/>
          <w:color w:val="000000"/>
          <w:kern w:val="0"/>
          <w:sz w:val="24"/>
          <w:szCs w:val="24"/>
          <w:lang w:val="en-US" w:eastAsia="zh-CN" w:bidi="ar"/>
        </w:rPr>
        <w:t>伍仟</w:t>
      </w:r>
      <w:r>
        <w:rPr>
          <w:rFonts w:hint="eastAsia" w:ascii="宋体" w:hAnsi="宋体" w:eastAsia="宋体" w:cs="宋体"/>
          <w:b/>
          <w:bCs/>
          <w:color w:val="000000"/>
          <w:kern w:val="0"/>
          <w:sz w:val="24"/>
          <w:szCs w:val="24"/>
          <w:lang w:val="en-US" w:eastAsia="zh-CN" w:bidi="ar"/>
        </w:rPr>
        <w:t>元保证金</w:t>
      </w:r>
      <w:r>
        <w:rPr>
          <w:rFonts w:hint="eastAsia" w:ascii="宋体" w:hAnsi="宋体" w:cs="宋体"/>
          <w:b/>
          <w:bCs/>
          <w:color w:val="000000"/>
          <w:kern w:val="0"/>
          <w:sz w:val="24"/>
          <w:szCs w:val="24"/>
          <w:lang w:val="en-US" w:eastAsia="zh-CN" w:bidi="ar"/>
        </w:rPr>
        <w:t>。）</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bookmarkStart w:id="9" w:name="_GoBack"/>
      <w:bookmarkEnd w:id="9"/>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福建省高速公路养护工程有限公司2023年浙江交投高速公路运营管理有限公司护栏提升改造及其他交安设施专项工程第3标段第302合同段项目经理部</w:t>
      </w:r>
    </w:p>
    <w:p>
      <w:pPr>
        <w:pStyle w:val="4"/>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both"/>
        <w:outlineLvl w:val="0"/>
        <w:rPr>
          <w:rFonts w:hint="eastAsia" w:ascii="仿宋_GB2312" w:hAnsi="宋体" w:eastAsia="仿宋_GB2312"/>
          <w:b/>
          <w:sz w:val="44"/>
          <w:szCs w:val="44"/>
          <w:highlight w:val="none"/>
        </w:rPr>
      </w:pPr>
    </w:p>
    <w:p>
      <w:pPr>
        <w:spacing w:line="600" w:lineRule="exact"/>
        <w:jc w:val="both"/>
        <w:outlineLvl w:val="0"/>
        <w:rPr>
          <w:rFonts w:hint="eastAsia" w:ascii="仿宋_GB2312" w:hAnsi="宋体" w:eastAsia="仿宋_GB2312"/>
          <w:b/>
          <w:sz w:val="44"/>
          <w:szCs w:val="44"/>
          <w:highlight w:val="none"/>
        </w:rPr>
      </w:pPr>
    </w:p>
    <w:p>
      <w:pPr>
        <w:pStyle w:val="2"/>
        <w:rPr>
          <w:rFonts w:hint="eastAsia"/>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20"/>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7"/>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福建省高速公路养护工程有限公司2023年浙江交投高速公路运营管理有限公司护栏提升改造及其他交安设施专项工程第3标段第302合同段项目经理部</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2"/>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2023年浙江交投高速公路运营管理有限公司护栏提升改造及其他交安设施专项工程第3标段第302合同段</w:t>
            </w:r>
            <w:r>
              <w:rPr>
                <w:rFonts w:hint="eastAsia" w:ascii="Times New Roman" w:hAnsi="Times New Roman"/>
                <w:color w:val="000000"/>
                <w:kern w:val="2"/>
                <w:sz w:val="24"/>
                <w:szCs w:val="24"/>
                <w:highlight w:val="none"/>
                <w:lang w:val="en-US" w:eastAsia="zh-CN"/>
              </w:rPr>
              <w:t>砼护栏</w:t>
            </w:r>
            <w:r>
              <w:rPr>
                <w:rFonts w:hint="eastAsia" w:ascii="Times New Roman" w:hAnsi="Times New Roman"/>
                <w:color w:val="000000"/>
                <w:kern w:val="2"/>
                <w:sz w:val="24"/>
                <w:szCs w:val="24"/>
                <w:highlight w:val="none"/>
                <w:lang w:eastAsia="zh-CN"/>
              </w:rPr>
              <w:t>专业分包施工协作队伍选择</w:t>
            </w:r>
            <w:r>
              <w:rPr>
                <w:rFonts w:hint="eastAsia" w:ascii="Times New Roman" w:hAnsi="Times New Roman"/>
                <w:color w:val="000000"/>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rFonts w:hint="eastAsia" w:eastAsia="宋体"/>
                <w:color w:val="000000"/>
                <w:sz w:val="24"/>
                <w:highlight w:val="none"/>
                <w:lang w:eastAsia="zh-CN"/>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color w:val="FF0000"/>
                <w:sz w:val="24"/>
                <w:highlight w:val="none"/>
                <w:lang w:val="en-US" w:eastAsia="zh-CN"/>
              </w:rPr>
              <w:t>龙丽高速丽水段、丽龙高速</w:t>
            </w:r>
            <w:r>
              <w:rPr>
                <w:rFonts w:hint="eastAsia"/>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w:t>
            </w:r>
            <w:r>
              <w:rPr>
                <w:rFonts w:hint="eastAsia"/>
                <w:color w:val="000000"/>
                <w:sz w:val="24"/>
                <w:highlight w:val="none"/>
                <w:lang w:val="en-US" w:eastAsia="zh-CN"/>
              </w:rPr>
              <w:t>6</w:t>
            </w:r>
            <w:r>
              <w:rPr>
                <w:rFonts w:hint="eastAsia"/>
                <w:color w:val="000000"/>
                <w:sz w:val="24"/>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7.5个月。</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具体以采购人通知的实际进场时间以及工程实际完工时间为准。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400" w:lineRule="exact"/>
              <w:ind w:firstLine="482" w:firstLineChars="200"/>
              <w:jc w:val="left"/>
              <w:rPr>
                <w:color w:val="000000"/>
                <w:sz w:val="24"/>
                <w:highlight w:val="none"/>
              </w:rPr>
            </w:pPr>
            <w:r>
              <w:rPr>
                <w:rFonts w:hint="eastAsia" w:ascii="宋体" w:hAnsi="宋体" w:eastAsia="宋体" w:cs="宋体"/>
                <w:b/>
                <w:bCs/>
                <w:color w:val="000000"/>
                <w:kern w:val="0"/>
                <w:sz w:val="24"/>
                <w:szCs w:val="24"/>
                <w:lang w:val="en-US" w:eastAsia="zh-CN" w:bidi="ar"/>
              </w:rPr>
              <w:t>本采购采用一次性报价，同一合同包不应有两个报价，否则按废标处理。</w:t>
            </w:r>
            <w:r>
              <w:rPr>
                <w:b/>
                <w:bCs/>
                <w:color w:val="000000"/>
                <w:sz w:val="24"/>
                <w:highlight w:val="none"/>
              </w:rPr>
              <w:t>本项目最高控制价</w:t>
            </w:r>
            <w:r>
              <w:rPr>
                <w:rFonts w:hint="eastAsia"/>
                <w:b/>
                <w:bCs/>
                <w:color w:val="000000"/>
                <w:sz w:val="24"/>
                <w:highlight w:val="none"/>
              </w:rPr>
              <w:t>（含9%税）为：</w:t>
            </w:r>
            <w:r>
              <w:rPr>
                <w:rFonts w:hint="eastAsia" w:ascii="宋体" w:hAnsi="宋体" w:eastAsia="宋体" w:cs="宋体"/>
                <w:b/>
                <w:bCs/>
                <w:color w:val="000000"/>
                <w:kern w:val="0"/>
                <w:sz w:val="24"/>
                <w:szCs w:val="24"/>
                <w:lang w:val="en-US" w:eastAsia="zh-CN" w:bidi="ar"/>
              </w:rPr>
              <w:t>合同包1为849750元；合同包2为</w:t>
            </w:r>
            <w:r>
              <w:rPr>
                <w:rFonts w:hint="eastAsia" w:ascii="宋体" w:hAnsi="宋体" w:cs="宋体"/>
                <w:b/>
                <w:bCs/>
                <w:color w:val="000000"/>
                <w:kern w:val="0"/>
                <w:sz w:val="24"/>
                <w:szCs w:val="24"/>
                <w:lang w:val="en-US" w:eastAsia="zh-CN" w:bidi="ar"/>
              </w:rPr>
              <w:t>1258000</w:t>
            </w:r>
            <w:r>
              <w:rPr>
                <w:rFonts w:hint="eastAsia" w:ascii="宋体" w:hAnsi="宋体" w:eastAsia="宋体" w:cs="宋体"/>
                <w:b/>
                <w:bCs/>
                <w:color w:val="000000"/>
                <w:kern w:val="0"/>
                <w:sz w:val="24"/>
                <w:szCs w:val="24"/>
                <w:lang w:val="en-US" w:eastAsia="zh-CN" w:bidi="ar"/>
              </w:rPr>
              <w:t>元；合同包3为1455304元；合同包4为750000元；合同包5为</w:t>
            </w:r>
            <w:r>
              <w:rPr>
                <w:rFonts w:hint="eastAsia" w:ascii="宋体" w:hAnsi="宋体" w:cs="宋体"/>
                <w:b/>
                <w:bCs/>
                <w:color w:val="000000"/>
                <w:kern w:val="0"/>
                <w:sz w:val="24"/>
                <w:szCs w:val="24"/>
                <w:lang w:val="en-US" w:eastAsia="zh-CN" w:bidi="ar"/>
              </w:rPr>
              <w:t>747360</w:t>
            </w:r>
            <w:r>
              <w:rPr>
                <w:rFonts w:hint="eastAsia" w:ascii="宋体" w:hAnsi="宋体" w:eastAsia="宋体" w:cs="宋体"/>
                <w:b/>
                <w:bCs/>
                <w:color w:val="000000"/>
                <w:kern w:val="0"/>
                <w:sz w:val="24"/>
                <w:szCs w:val="24"/>
                <w:lang w:val="en-US" w:eastAsia="zh-CN" w:bidi="ar"/>
              </w:rPr>
              <w:t>元；合同包6为1763500元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none"/>
                <w:lang w:val="en-US" w:eastAsia="zh-CN"/>
              </w:rPr>
              <w:t>施工组织设计文件</w:t>
            </w:r>
            <w:r>
              <w:rPr>
                <w:rFonts w:hint="eastAsia"/>
                <w:sz w:val="24"/>
                <w:highlight w:val="none"/>
              </w:rPr>
              <w:t>、</w:t>
            </w:r>
            <w:r>
              <w:rPr>
                <w:rFonts w:hint="eastAsia" w:ascii="宋体" w:hAnsi="宋体" w:eastAsia="宋体" w:cs="宋体"/>
                <w:sz w:val="24"/>
              </w:rPr>
              <w:t>⑥</w:t>
            </w:r>
            <w:r>
              <w:rPr>
                <w:rFonts w:hint="eastAsia" w:eastAsia="宋体"/>
                <w:sz w:val="24"/>
                <w:lang w:val="en-US" w:eastAsia="zh-CN"/>
              </w:rPr>
              <w:t>业绩证明材料、</w:t>
            </w:r>
            <w:r>
              <w:rPr>
                <w:rFonts w:hint="eastAsia" w:ascii="宋体" w:hAnsi="宋体" w:eastAsia="宋体" w:cs="宋体"/>
                <w:sz w:val="24"/>
              </w:rPr>
              <w:t>⑦</w:t>
            </w:r>
            <w:r>
              <w:rPr>
                <w:sz w:val="24"/>
              </w:rPr>
              <w:t>报价保证金交纳证明</w:t>
            </w:r>
            <w:r>
              <w:rPr>
                <w:rFonts w:hint="eastAsia"/>
                <w:sz w:val="24"/>
              </w:rPr>
              <w:t>、</w:t>
            </w:r>
            <w:r>
              <w:rPr>
                <w:rFonts w:hint="eastAsia" w:ascii="宋体" w:hAnsi="宋体" w:eastAsia="宋体" w:cs="宋体"/>
                <w:sz w:val="24"/>
              </w:rPr>
              <w:t>⑧</w:t>
            </w:r>
            <w:r>
              <w:rPr>
                <w:rFonts w:hint="eastAsia"/>
                <w:sz w:val="24"/>
              </w:rPr>
              <w:t>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2023年浙江交投高速公路运营管理有限公司护栏提升改造及其他交安设施专项工程第3标段第302合同段</w:t>
            </w:r>
            <w:r>
              <w:rPr>
                <w:rFonts w:hint="eastAsia"/>
                <w:color w:val="000000"/>
                <w:kern w:val="2"/>
                <w:sz w:val="24"/>
                <w:szCs w:val="24"/>
                <w:highlight w:val="none"/>
                <w:lang w:val="en-US" w:eastAsia="zh-CN"/>
              </w:rPr>
              <w:t>砼护栏</w:t>
            </w:r>
            <w:r>
              <w:rPr>
                <w:rFonts w:hint="eastAsia" w:ascii="宋体" w:hAnsi="宋体" w:eastAsia="宋体" w:cs="宋体"/>
                <w:b w:val="0"/>
                <w:bCs w:val="0"/>
                <w:color w:val="000000"/>
                <w:sz w:val="24"/>
                <w:szCs w:val="24"/>
                <w:highlight w:val="none"/>
                <w:lang w:val="en-US" w:eastAsia="zh-CN"/>
              </w:rPr>
              <w:t>施工组织设计文件”，字体统一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福建省高速公路养护工程有限公司2023年浙江交投高速公路运营管理有限公司护栏提升改造及其他交安设施专项工程第3标段第302合同段项目经理部</w:t>
            </w:r>
          </w:p>
          <w:p>
            <w:pPr>
              <w:rPr>
                <w:rFonts w:ascii="宋体" w:hAnsi="宋体" w:cs="宋体"/>
                <w:color w:val="000000"/>
                <w:sz w:val="24"/>
                <w:highlight w:val="none"/>
              </w:rPr>
            </w:pPr>
            <w:r>
              <w:rPr>
                <w:rFonts w:hint="eastAsia" w:ascii="宋体" w:hAnsi="宋体" w:cs="宋体"/>
                <w:color w:val="000000"/>
                <w:sz w:val="24"/>
                <w:highlight w:val="none"/>
              </w:rPr>
              <w:t>合同包</w:t>
            </w:r>
            <w:r>
              <w:rPr>
                <w:rFonts w:hint="eastAsia" w:ascii="宋体" w:hAnsi="宋体" w:cs="宋体"/>
                <w:color w:val="000000"/>
                <w:sz w:val="24"/>
                <w:highlight w:val="none"/>
                <w:lang w:eastAsia="zh-CN"/>
              </w:rPr>
              <w:t>：</w:t>
            </w:r>
            <w:r>
              <w:rPr>
                <w:rFonts w:hint="eastAsia" w:ascii="宋体" w:hAnsi="宋体" w:cs="宋体"/>
                <w:color w:val="000000"/>
                <w:sz w:val="24"/>
                <w:highlight w:val="none"/>
              </w:rPr>
              <w:t>。</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7月27日</w:t>
            </w:r>
            <w:r>
              <w:rPr>
                <w:rFonts w:hint="eastAsia" w:ascii="宋体" w:hAnsi="宋体" w:cs="宋体"/>
                <w:color w:val="000000"/>
                <w:sz w:val="24"/>
                <w:highlight w:val="none"/>
                <w:u w:val="single"/>
              </w:rPr>
              <w:t>1</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时00分前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b/>
                <w:sz w:val="24"/>
              </w:rPr>
              <w:t>缺陷责任期：</w:t>
            </w:r>
            <w:r>
              <w:rPr>
                <w:rFonts w:hint="eastAsia"/>
                <w:b/>
                <w:sz w:val="24"/>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1.5</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19</w:t>
            </w:r>
          </w:p>
        </w:tc>
        <w:tc>
          <w:tcPr>
            <w:tcW w:w="9229" w:type="dxa"/>
            <w:tcBorders>
              <w:tl2br w:val="nil"/>
              <w:tr2bl w:val="nil"/>
            </w:tcBorders>
            <w:shd w:val="clear" w:color="auto" w:fill="auto"/>
            <w:vAlign w:val="center"/>
          </w:tcPr>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结算支付</w:t>
            </w:r>
          </w:p>
          <w:p>
            <w:pPr>
              <w:pStyle w:val="19"/>
              <w:numPr>
                <w:ilvl w:val="0"/>
                <w:numId w:val="4"/>
              </w:numPr>
              <w:ind w:left="0" w:leftChars="0"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本项目分阶段按期进行支付，成交人完成各合同段全部工作内容并验收合格后，累计支付至各合同段审核确认金额的95%,各合同段交工验收完成并经审计结束后累计支付至各合同段工程审定金额的98.5%,各合同段缺陷责任期结束且通过竣工验收后30天内支付剩余尾款(无息)。</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2</w:t>
            </w:r>
            <w:r>
              <w:rPr>
                <w:rFonts w:hint="eastAsia" w:ascii="Times New Roman" w:hAnsi="Times New Roman" w:eastAsia="宋体" w:cs="Times New Roman"/>
                <w:b/>
                <w:kern w:val="2"/>
                <w:sz w:val="24"/>
                <w:szCs w:val="24"/>
                <w:lang w:val="en-US" w:eastAsia="zh-CN" w:bidi="ar-SA"/>
              </w:rPr>
              <w:t>.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3</w:t>
            </w:r>
            <w:r>
              <w:rPr>
                <w:rFonts w:hint="eastAsia" w:ascii="Times New Roman" w:hAnsi="Times New Roman" w:eastAsia="宋体" w:cs="Times New Roman"/>
                <w:b/>
                <w:kern w:val="2"/>
                <w:sz w:val="24"/>
                <w:szCs w:val="24"/>
                <w:lang w:val="en-US" w:eastAsia="zh-CN" w:bidi="ar-SA"/>
              </w:rPr>
              <w:t>.根据双方签认的结算价款，成交人应提供正式的可抵扣的增值税专用发票，采购人收到成交人开具的正规增值税专用发票后，采购人采用银行转账的方式支付给成交人。</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4</w:t>
            </w:r>
            <w:r>
              <w:rPr>
                <w:rFonts w:hint="eastAsia" w:ascii="Times New Roman" w:hAnsi="Times New Roman" w:eastAsia="宋体" w:cs="Times New Roman"/>
                <w:b/>
                <w:kern w:val="2"/>
                <w:sz w:val="24"/>
                <w:szCs w:val="24"/>
                <w:lang w:val="en-US" w:eastAsia="zh-CN" w:bidi="ar-SA"/>
              </w:rPr>
              <w:t>.项目业主未支付款项的，采购人有权不向成交人支付相应结算价款，并不视为采购人违约。上述结算条件为必要前提，若不满足任一条件的，顺延结算支付。</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5</w:t>
            </w:r>
            <w:r>
              <w:rPr>
                <w:rFonts w:hint="eastAsia" w:ascii="Times New Roman" w:hAnsi="Times New Roman" w:eastAsia="宋体" w:cs="Times New Roman"/>
                <w:b/>
                <w:kern w:val="2"/>
                <w:sz w:val="24"/>
                <w:szCs w:val="24"/>
                <w:lang w:val="en-US" w:eastAsia="zh-CN" w:bidi="ar-SA"/>
              </w:rPr>
              <w:t>.若国家税收政策另有调整，则依最新税收政策据实结算。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5"/>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pBdr>
                <w:top w:val="none" w:color="auto" w:sz="0" w:space="0"/>
                <w:left w:val="none" w:color="auto" w:sz="0" w:space="0"/>
                <w:bottom w:val="none" w:color="auto" w:sz="0" w:space="0"/>
                <w:right w:val="none" w:color="auto" w:sz="0" w:space="0"/>
                <w:between w:val="none" w:color="auto" w:sz="0" w:space="0"/>
              </w:pBdr>
              <w:rPr>
                <w:rFonts w:hint="eastAsia" w:hAnsi="宋体"/>
                <w:b/>
                <w:bCs/>
                <w:sz w:val="24"/>
              </w:rPr>
            </w:pPr>
            <w:r>
              <w:rPr>
                <w:rFonts w:hint="eastAsia"/>
                <w:b/>
                <w:color w:val="000000"/>
                <w:sz w:val="24"/>
                <w:highlight w:val="none"/>
                <w:lang w:val="en-US" w:eastAsia="zh-CN"/>
              </w:rPr>
              <w:t>1.</w:t>
            </w:r>
            <w:r>
              <w:rPr>
                <w:rFonts w:hint="eastAsia" w:hAnsi="宋体"/>
                <w:b/>
                <w:bCs/>
                <w:sz w:val="24"/>
                <w:highlight w:val="none"/>
              </w:rPr>
              <w:t>为完成本项目所需的一切材料全部由成交人提供，所提供材料必须为合格的产品，采购人有权按相关试验检测规范对成交人提供材料进行检测，因材料不合格所带来的一切不良后果均由成交人承担。</w:t>
            </w:r>
          </w:p>
          <w:p>
            <w:pPr>
              <w:spacing w:line="300" w:lineRule="exact"/>
              <w:rPr>
                <w:b/>
                <w:color w:val="000000"/>
                <w:sz w:val="24"/>
                <w:highlight w:val="none"/>
              </w:rPr>
            </w:pPr>
            <w:r>
              <w:rPr>
                <w:rFonts w:hAnsi="宋体"/>
                <w:b/>
                <w:bCs/>
                <w:sz w:val="24"/>
              </w:rPr>
              <w:t>3</w:t>
            </w:r>
            <w:r>
              <w:rPr>
                <w:rFonts w:hint="eastAsia" w:hAnsi="宋体"/>
                <w:b/>
                <w:bCs/>
                <w:sz w:val="24"/>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2"/>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rPr>
          <w:highlight w:val="none"/>
        </w:rPr>
      </w:pPr>
      <w:r>
        <w:rPr>
          <w:highlight w:val="none"/>
        </w:rPr>
        <w:br w:type="page"/>
      </w:r>
    </w:p>
    <w:tbl>
      <w:tblPr>
        <w:tblStyle w:val="20"/>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40"/>
                <w:rFonts w:hint="default"/>
                <w:lang w:bidi="ar"/>
              </w:rPr>
              <w:t xml:space="preserve">4  </w:t>
            </w:r>
            <w:r>
              <w:rPr>
                <w:rStyle w:val="41"/>
                <w:rFonts w:hint="default"/>
                <w:lang w:bidi="ar"/>
              </w:rPr>
              <w:t xml:space="preserve">           </w:t>
            </w:r>
            <w:r>
              <w:rPr>
                <w:rStyle w:val="41"/>
                <w:rFonts w:hint="default"/>
                <w:sz w:val="28"/>
                <w:szCs w:val="28"/>
                <w:lang w:bidi="ar"/>
              </w:rPr>
              <w:t xml:space="preserve">      </w:t>
            </w:r>
            <w:r>
              <w:rPr>
                <w:rStyle w:val="42"/>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2"/>
                <w:szCs w:val="22"/>
              </w:rPr>
            </w:pPr>
          </w:p>
        </w:tc>
        <w:tc>
          <w:tcPr>
            <w:tcW w:w="636" w:type="dxa"/>
            <w:vMerge w:val="continue"/>
            <w:noWrap w:val="0"/>
            <w:vAlign w:val="center"/>
          </w:tcPr>
          <w:p>
            <w:pPr>
              <w:jc w:val="center"/>
              <w:rPr>
                <w:rFonts w:hint="eastAsia" w:ascii="宋体" w:hAnsi="宋体" w:cs="宋体"/>
                <w:color w:val="000000"/>
                <w:sz w:val="22"/>
                <w:szCs w:val="22"/>
              </w:rPr>
            </w:pPr>
          </w:p>
        </w:tc>
        <w:tc>
          <w:tcPr>
            <w:tcW w:w="6584" w:type="dxa"/>
            <w:vMerge w:val="continue"/>
            <w:noWrap w:val="0"/>
            <w:vAlign w:val="center"/>
          </w:tcPr>
          <w:p>
            <w:pPr>
              <w:jc w:val="center"/>
              <w:rPr>
                <w:rFonts w:hint="eastAsia" w:ascii="宋体" w:hAnsi="宋体" w:cs="宋体"/>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w:t>
            </w:r>
            <w:r>
              <w:rPr>
                <w:rStyle w:val="43"/>
                <w:lang w:bidi="ar"/>
              </w:rPr>
              <w:t xml:space="preserve"> </w:t>
            </w:r>
            <w:r>
              <w:rPr>
                <w:rStyle w:val="30"/>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3"/>
                <w:lang w:bidi="ar"/>
              </w:rPr>
              <w:t>1</w:t>
            </w:r>
            <w:r>
              <w:rPr>
                <w:rStyle w:val="30"/>
                <w:rFonts w:hint="default"/>
                <w:lang w:bidi="ar"/>
              </w:rPr>
              <w:t>人扣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w:t>
            </w:r>
            <w:r>
              <w:rPr>
                <w:rStyle w:val="30"/>
                <w:rFonts w:hint="default"/>
                <w:lang w:bidi="ar"/>
              </w:rPr>
              <w:t>、施工协作供应商的机械设备应按投标书中的承诺进场，满足现场施工要求。如果进场设备未能按时到达、短缺或未经总包方同意擅自调离项目的，大型设备每台</w:t>
            </w:r>
            <w:r>
              <w:rPr>
                <w:rStyle w:val="43"/>
                <w:lang w:bidi="ar"/>
              </w:rPr>
              <w:t>(</w:t>
            </w:r>
            <w:r>
              <w:rPr>
                <w:rStyle w:val="30"/>
                <w:rFonts w:hint="default"/>
                <w:lang w:bidi="ar"/>
              </w:rPr>
              <w:t>套</w:t>
            </w:r>
            <w:r>
              <w:rPr>
                <w:rStyle w:val="43"/>
                <w:lang w:bidi="ar"/>
              </w:rPr>
              <w:t>)</w:t>
            </w:r>
            <w:r>
              <w:rPr>
                <w:rStyle w:val="30"/>
                <w:rFonts w:hint="default"/>
                <w:lang w:bidi="ar"/>
              </w:rPr>
              <w:t>扣</w:t>
            </w:r>
            <w:r>
              <w:rPr>
                <w:rStyle w:val="43"/>
                <w:lang w:bidi="ar"/>
              </w:rPr>
              <w:t>3</w:t>
            </w:r>
            <w:r>
              <w:rPr>
                <w:rStyle w:val="30"/>
                <w:rFonts w:hint="default"/>
                <w:lang w:bidi="ar"/>
              </w:rPr>
              <w:t>分，小型设备每台</w:t>
            </w:r>
            <w:r>
              <w:rPr>
                <w:rStyle w:val="43"/>
                <w:lang w:bidi="ar"/>
              </w:rPr>
              <w:t>(</w:t>
            </w:r>
            <w:r>
              <w:rPr>
                <w:rStyle w:val="30"/>
                <w:rFonts w:hint="default"/>
                <w:lang w:bidi="ar"/>
              </w:rPr>
              <w:t>套</w:t>
            </w:r>
            <w:r>
              <w:rPr>
                <w:rStyle w:val="43"/>
                <w:lang w:bidi="ar"/>
              </w:rPr>
              <w:t>)</w:t>
            </w:r>
            <w:r>
              <w:rPr>
                <w:rStyle w:val="30"/>
                <w:rFonts w:hint="default"/>
                <w:lang w:bidi="ar"/>
              </w:rPr>
              <w:t>扣</w:t>
            </w:r>
            <w:r>
              <w:rPr>
                <w:rStyle w:val="43"/>
                <w:lang w:bidi="ar"/>
              </w:rPr>
              <w:t>1</w:t>
            </w:r>
            <w:r>
              <w:rPr>
                <w:rStyle w:val="30"/>
                <w:rFonts w:hint="default"/>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3</w:t>
            </w:r>
            <w:r>
              <w:rPr>
                <w:rStyle w:val="30"/>
                <w:rFonts w:hint="default"/>
                <w:lang w:bidi="ar"/>
              </w:rPr>
              <w:t>、按时缴纳履约保证金，每延迟</w:t>
            </w:r>
            <w:r>
              <w:rPr>
                <w:rStyle w:val="43"/>
                <w:lang w:bidi="ar"/>
              </w:rPr>
              <w:t>1</w:t>
            </w:r>
            <w:r>
              <w:rPr>
                <w:rStyle w:val="30"/>
                <w:rFonts w:hint="default"/>
                <w:lang w:bidi="ar"/>
              </w:rPr>
              <w:t>天扣</w:t>
            </w:r>
            <w:r>
              <w:rPr>
                <w:rStyle w:val="43"/>
                <w:lang w:bidi="ar"/>
              </w:rPr>
              <w:t>1</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noWrap w:val="0"/>
            <w:vAlign w:val="center"/>
          </w:tcPr>
          <w:p>
            <w:pPr>
              <w:widowControl/>
              <w:jc w:val="left"/>
              <w:textAlignment w:val="center"/>
              <w:rPr>
                <w:color w:val="000000"/>
                <w:sz w:val="22"/>
                <w:szCs w:val="22"/>
              </w:rPr>
            </w:pPr>
            <w:r>
              <w:rPr>
                <w:rStyle w:val="43"/>
                <w:lang w:bidi="ar"/>
              </w:rPr>
              <w:t>1</w:t>
            </w:r>
            <w:r>
              <w:rPr>
                <w:rStyle w:val="30"/>
                <w:rFonts w:hint="default"/>
                <w:lang w:bidi="ar"/>
              </w:rPr>
              <w:t>、不服从业主、监理和项目技术人员管理，扣</w:t>
            </w:r>
            <w:r>
              <w:rPr>
                <w:rStyle w:val="43"/>
                <w:lang w:bidi="ar"/>
              </w:rPr>
              <w:t>1</w:t>
            </w:r>
            <w:r>
              <w:rPr>
                <w:rStyle w:val="30"/>
                <w:rFonts w:hint="default"/>
                <w:lang w:bidi="ar"/>
              </w:rPr>
              <w:t>分</w:t>
            </w:r>
            <w:r>
              <w:rPr>
                <w:rStyle w:val="43"/>
                <w:lang w:bidi="ar"/>
              </w:rPr>
              <w:t>/</w:t>
            </w:r>
            <w:r>
              <w:rPr>
                <w:rStyle w:val="30"/>
                <w:rFonts w:hint="default"/>
                <w:lang w:bidi="ar"/>
              </w:rPr>
              <w:t>次。</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2</w:t>
            </w:r>
            <w:r>
              <w:rPr>
                <w:rStyle w:val="30"/>
                <w:rFonts w:hint="default"/>
                <w:lang w:bidi="ar"/>
              </w:rPr>
              <w:t>、现场施工场地不规范，不满足文明施工要求，扣</w:t>
            </w:r>
            <w:r>
              <w:rPr>
                <w:rStyle w:val="43"/>
                <w:lang w:bidi="ar"/>
              </w:rPr>
              <w:t>1</w:t>
            </w:r>
            <w:r>
              <w:rPr>
                <w:rStyle w:val="30"/>
                <w:rFonts w:hint="default"/>
                <w:lang w:bidi="ar"/>
              </w:rPr>
              <w:t>分</w:t>
            </w:r>
            <w:r>
              <w:rPr>
                <w:rStyle w:val="43"/>
                <w:lang w:bidi="ar"/>
              </w:rPr>
              <w:t>/</w:t>
            </w:r>
            <w:r>
              <w:rPr>
                <w:rStyle w:val="30"/>
                <w:rFonts w:hint="default"/>
                <w:lang w:bidi="ar"/>
              </w:rPr>
              <w:t>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30"/>
                <w:rFonts w:hint="default"/>
                <w:lang w:bidi="ar"/>
              </w:rPr>
              <w:t>、不配合项目经理部召开会议、培训等管理工作，扣</w:t>
            </w:r>
            <w:r>
              <w:rPr>
                <w:rStyle w:val="43"/>
                <w:lang w:bidi="ar"/>
              </w:rPr>
              <w:t>2</w:t>
            </w:r>
            <w:r>
              <w:rPr>
                <w:rStyle w:val="30"/>
                <w:rFonts w:hint="default"/>
                <w:lang w:bidi="ar"/>
              </w:rPr>
              <w:t>分/次。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、施工协作供应商应遵守省养护公司出台的相关规定，保障施工安全，如果发现违反相关规定每次扣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 xml:space="preserve"> 2</w:t>
            </w:r>
            <w:r>
              <w:rPr>
                <w:rStyle w:val="30"/>
                <w:rFonts w:hint="default"/>
                <w:lang w:bidi="ar"/>
              </w:rPr>
              <w:t>、特种工作人员，无证上岗的，每人扣</w:t>
            </w:r>
            <w:r>
              <w:rPr>
                <w:rStyle w:val="43"/>
                <w:lang w:bidi="ar"/>
              </w:rPr>
              <w:t>2</w:t>
            </w:r>
            <w:r>
              <w:rPr>
                <w:rStyle w:val="30"/>
                <w:rFonts w:hint="default"/>
                <w:lang w:bidi="ar"/>
              </w:rPr>
              <w:t>分，并责令更换无证人员。</w:t>
            </w:r>
            <w:r>
              <w:rPr>
                <w:rStyle w:val="43"/>
                <w:lang w:bidi="ar"/>
              </w:rPr>
              <w:t xml:space="preserve"> </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rStyle w:val="30"/>
                <w:rFonts w:hint="eastAsia" w:eastAsia="宋体"/>
                <w:lang w:eastAsia="zh-CN" w:bidi="ar"/>
              </w:rPr>
            </w:pPr>
            <w:r>
              <w:rPr>
                <w:color w:val="000000"/>
                <w:kern w:val="0"/>
                <w:sz w:val="22"/>
                <w:szCs w:val="22"/>
                <w:lang w:bidi="ar"/>
              </w:rPr>
              <w:t>3</w:t>
            </w:r>
            <w:r>
              <w:rPr>
                <w:rStyle w:val="30"/>
                <w:rFonts w:hint="default"/>
                <w:lang w:bidi="ar"/>
              </w:rPr>
              <w:t>、施工协作供应商人员有如下情况之一者，每人每次扣</w:t>
            </w:r>
            <w:r>
              <w:rPr>
                <w:rStyle w:val="43"/>
                <w:lang w:bidi="ar"/>
              </w:rPr>
              <w:t>1</w:t>
            </w:r>
            <w:r>
              <w:rPr>
                <w:rStyle w:val="30"/>
                <w:rFonts w:hint="default"/>
                <w:lang w:bidi="ar"/>
              </w:rPr>
              <w:t>分。</w:t>
            </w:r>
          </w:p>
          <w:p>
            <w:pPr>
              <w:widowControl/>
              <w:jc w:val="left"/>
              <w:textAlignment w:val="center"/>
              <w:rPr>
                <w:rStyle w:val="30"/>
                <w:rFonts w:hint="eastAsia" w:eastAsia="宋体"/>
                <w:lang w:eastAsia="zh-CN" w:bidi="ar"/>
              </w:rPr>
            </w:pPr>
            <w:r>
              <w:rPr>
                <w:rStyle w:val="43"/>
                <w:lang w:bidi="ar"/>
              </w:rPr>
              <w:t>1)</w:t>
            </w:r>
            <w:r>
              <w:rPr>
                <w:rStyle w:val="30"/>
                <w:rFonts w:hint="default"/>
                <w:lang w:bidi="ar"/>
              </w:rPr>
              <w:t>违章指挥，强令施工人员违章作业者。</w:t>
            </w:r>
          </w:p>
          <w:p>
            <w:pPr>
              <w:widowControl/>
              <w:jc w:val="left"/>
              <w:textAlignment w:val="center"/>
              <w:rPr>
                <w:rStyle w:val="30"/>
                <w:rFonts w:hint="eastAsia" w:eastAsia="宋体"/>
                <w:lang w:eastAsia="zh-CN" w:bidi="ar"/>
              </w:rPr>
            </w:pPr>
            <w:r>
              <w:rPr>
                <w:rStyle w:val="43"/>
                <w:lang w:bidi="ar"/>
              </w:rPr>
              <w:t>2)</w:t>
            </w:r>
            <w:r>
              <w:rPr>
                <w:rStyle w:val="30"/>
                <w:rFonts w:hint="default"/>
                <w:lang w:bidi="ar"/>
              </w:rPr>
              <w:t>不遵守安全生产技术操作规程，擅离职守者。</w:t>
            </w:r>
          </w:p>
          <w:p>
            <w:pPr>
              <w:widowControl/>
              <w:jc w:val="left"/>
              <w:textAlignment w:val="center"/>
              <w:rPr>
                <w:rStyle w:val="30"/>
                <w:rFonts w:hint="eastAsia" w:eastAsia="宋体"/>
                <w:lang w:eastAsia="zh-CN" w:bidi="ar"/>
              </w:rPr>
            </w:pPr>
            <w:r>
              <w:rPr>
                <w:rStyle w:val="43"/>
                <w:lang w:bidi="ar"/>
              </w:rPr>
              <w:t>3)</w:t>
            </w:r>
            <w:r>
              <w:rPr>
                <w:rStyle w:val="30"/>
                <w:rFonts w:hint="default"/>
                <w:lang w:bidi="ar"/>
              </w:rPr>
              <w:t>违反劳动纪律，不坚守工作岗位，擅离职守者。</w:t>
            </w:r>
          </w:p>
          <w:p>
            <w:pPr>
              <w:widowControl/>
              <w:jc w:val="left"/>
              <w:textAlignment w:val="center"/>
              <w:rPr>
                <w:rStyle w:val="30"/>
                <w:rFonts w:hint="eastAsia" w:eastAsia="宋体"/>
                <w:lang w:eastAsia="zh-CN" w:bidi="ar"/>
              </w:rPr>
            </w:pPr>
            <w:r>
              <w:rPr>
                <w:rStyle w:val="43"/>
                <w:lang w:bidi="ar"/>
              </w:rPr>
              <w:t>4)</w:t>
            </w:r>
            <w:r>
              <w:rPr>
                <w:rStyle w:val="30"/>
                <w:rFonts w:hint="default"/>
                <w:lang w:bidi="ar"/>
              </w:rPr>
              <w:t>发现事故隐患苗头，末采取积极有效措施及时整改者。</w:t>
            </w:r>
          </w:p>
          <w:p>
            <w:pPr>
              <w:widowControl/>
              <w:jc w:val="left"/>
              <w:textAlignment w:val="center"/>
              <w:rPr>
                <w:rStyle w:val="30"/>
                <w:rFonts w:hint="eastAsia" w:eastAsia="宋体"/>
                <w:lang w:eastAsia="zh-CN" w:bidi="ar"/>
              </w:rPr>
            </w:pPr>
            <w:r>
              <w:rPr>
                <w:rStyle w:val="43"/>
                <w:lang w:bidi="ar"/>
              </w:rPr>
              <w:t>5)</w:t>
            </w:r>
            <w:r>
              <w:rPr>
                <w:rStyle w:val="30"/>
                <w:rFonts w:hint="default"/>
                <w:lang w:bidi="ar"/>
              </w:rPr>
              <w:t>发生事故隐瞒不报告，或隐瞒事故真相，或末保护好事故现场者。</w:t>
            </w:r>
          </w:p>
          <w:p>
            <w:pPr>
              <w:widowControl/>
              <w:jc w:val="left"/>
              <w:textAlignment w:val="center"/>
              <w:rPr>
                <w:rStyle w:val="30"/>
                <w:rFonts w:hint="eastAsia" w:eastAsia="宋体"/>
                <w:lang w:eastAsia="zh-CN" w:bidi="ar"/>
              </w:rPr>
            </w:pPr>
            <w:r>
              <w:rPr>
                <w:rStyle w:val="43"/>
                <w:lang w:bidi="ar"/>
              </w:rPr>
              <w:t>6)</w:t>
            </w:r>
            <w:r>
              <w:rPr>
                <w:rStyle w:val="30"/>
                <w:rFonts w:hint="default"/>
                <w:lang w:bidi="ar"/>
              </w:rPr>
              <w:t>采购安全生产用品不符合使用质量要求者。</w:t>
            </w:r>
          </w:p>
          <w:p>
            <w:pPr>
              <w:widowControl/>
              <w:jc w:val="left"/>
              <w:textAlignment w:val="center"/>
              <w:rPr>
                <w:rStyle w:val="30"/>
                <w:rFonts w:hint="eastAsia" w:eastAsia="宋体"/>
                <w:lang w:eastAsia="zh-CN" w:bidi="ar"/>
              </w:rPr>
            </w:pPr>
            <w:r>
              <w:rPr>
                <w:rStyle w:val="43"/>
                <w:lang w:bidi="ar"/>
              </w:rPr>
              <w:t>7)</w:t>
            </w:r>
            <w:r>
              <w:rPr>
                <w:rStyle w:val="30"/>
                <w:rFonts w:hint="default"/>
                <w:lang w:bidi="ar"/>
              </w:rPr>
              <w:t>对上级有关文件精神及安全会议内容不作及时传达落实，造成安全生产工作脱节者。</w:t>
            </w:r>
          </w:p>
          <w:p>
            <w:pPr>
              <w:widowControl/>
              <w:jc w:val="left"/>
              <w:textAlignment w:val="center"/>
              <w:rPr>
                <w:rStyle w:val="30"/>
                <w:rFonts w:hint="eastAsia" w:eastAsia="宋体"/>
                <w:lang w:eastAsia="zh-CN" w:bidi="ar"/>
              </w:rPr>
            </w:pPr>
            <w:r>
              <w:rPr>
                <w:rStyle w:val="43"/>
                <w:lang w:bidi="ar"/>
              </w:rPr>
              <w:t>8)</w:t>
            </w:r>
            <w:r>
              <w:rPr>
                <w:rStyle w:val="30"/>
                <w:rFonts w:hint="default"/>
                <w:lang w:bidi="ar"/>
              </w:rPr>
              <w:t>无证驾驶、酒后开车，疲劳驾驶机车者。</w:t>
            </w:r>
          </w:p>
          <w:p>
            <w:pPr>
              <w:widowControl/>
              <w:jc w:val="left"/>
              <w:textAlignment w:val="center"/>
              <w:rPr>
                <w:rStyle w:val="30"/>
                <w:rFonts w:hint="eastAsia" w:eastAsia="宋体"/>
                <w:lang w:eastAsia="zh-CN" w:bidi="ar"/>
              </w:rPr>
            </w:pPr>
            <w:r>
              <w:rPr>
                <w:rStyle w:val="43"/>
                <w:lang w:bidi="ar"/>
              </w:rPr>
              <w:t>9)</w:t>
            </w:r>
            <w:r>
              <w:rPr>
                <w:rStyle w:val="30"/>
                <w:rFonts w:hint="default"/>
                <w:lang w:bidi="ar"/>
              </w:rPr>
              <w:t>上路未配带安全防护器</w:t>
            </w:r>
            <w:r>
              <w:rPr>
                <w:rStyle w:val="43"/>
                <w:lang w:bidi="ar"/>
              </w:rPr>
              <w:t>(</w:t>
            </w:r>
            <w:r>
              <w:rPr>
                <w:rStyle w:val="30"/>
                <w:rFonts w:hint="default"/>
                <w:lang w:bidi="ar"/>
              </w:rPr>
              <w:t>包括安全标志服</w:t>
            </w:r>
            <w:r>
              <w:rPr>
                <w:rStyle w:val="43"/>
                <w:lang w:bidi="ar"/>
              </w:rPr>
              <w:t>\</w:t>
            </w:r>
            <w:r>
              <w:rPr>
                <w:rStyle w:val="30"/>
                <w:rFonts w:hint="default"/>
                <w:lang w:bidi="ar"/>
              </w:rPr>
              <w:t>反光背心等</w:t>
            </w:r>
            <w:r>
              <w:rPr>
                <w:rStyle w:val="43"/>
                <w:lang w:bidi="ar"/>
              </w:rPr>
              <w:t>)</w:t>
            </w:r>
            <w:r>
              <w:rPr>
                <w:rStyle w:val="30"/>
                <w:rFonts w:hint="default"/>
                <w:lang w:bidi="ar"/>
              </w:rPr>
              <w:t>具者。专业分包单位有如下情况之一者，每人每次扣</w:t>
            </w:r>
            <w:r>
              <w:rPr>
                <w:rStyle w:val="43"/>
                <w:lang w:bidi="ar"/>
              </w:rPr>
              <w:t>1</w:t>
            </w:r>
            <w:r>
              <w:rPr>
                <w:rStyle w:val="30"/>
                <w:rFonts w:hint="default"/>
                <w:lang w:bidi="ar"/>
              </w:rPr>
              <w:t>分。</w:t>
            </w:r>
          </w:p>
          <w:p>
            <w:pPr>
              <w:widowControl/>
              <w:jc w:val="left"/>
              <w:textAlignment w:val="center"/>
              <w:rPr>
                <w:rStyle w:val="30"/>
                <w:rFonts w:hint="eastAsia" w:eastAsia="宋体"/>
                <w:lang w:eastAsia="zh-CN" w:bidi="ar"/>
              </w:rPr>
            </w:pPr>
            <w:r>
              <w:rPr>
                <w:rStyle w:val="43"/>
                <w:lang w:bidi="ar"/>
              </w:rPr>
              <w:t>1</w:t>
            </w:r>
            <w:r>
              <w:rPr>
                <w:rStyle w:val="30"/>
                <w:rFonts w:hint="default"/>
                <w:lang w:bidi="ar"/>
              </w:rPr>
              <w:t>）未进行安全培训教育的。</w:t>
            </w:r>
          </w:p>
          <w:p>
            <w:pPr>
              <w:widowControl/>
              <w:jc w:val="left"/>
              <w:textAlignment w:val="center"/>
              <w:rPr>
                <w:rStyle w:val="30"/>
                <w:rFonts w:hint="eastAsia" w:eastAsia="宋体"/>
                <w:lang w:eastAsia="zh-CN" w:bidi="ar"/>
              </w:rPr>
            </w:pPr>
            <w:r>
              <w:rPr>
                <w:rStyle w:val="43"/>
                <w:lang w:bidi="ar"/>
              </w:rPr>
              <w:t>2</w:t>
            </w:r>
            <w:r>
              <w:rPr>
                <w:rStyle w:val="30"/>
                <w:rFonts w:hint="default"/>
                <w:lang w:bidi="ar"/>
              </w:rPr>
              <w:t>）未与各班组签订安全责任书的。</w:t>
            </w:r>
          </w:p>
          <w:p>
            <w:pPr>
              <w:widowControl/>
              <w:jc w:val="left"/>
              <w:textAlignment w:val="center"/>
              <w:rPr>
                <w:rStyle w:val="30"/>
                <w:rFonts w:hint="eastAsia" w:eastAsia="宋体"/>
                <w:lang w:eastAsia="zh-CN" w:bidi="ar"/>
              </w:rPr>
            </w:pPr>
            <w:r>
              <w:rPr>
                <w:rStyle w:val="43"/>
                <w:lang w:bidi="ar"/>
              </w:rPr>
              <w:t>3</w:t>
            </w:r>
            <w:r>
              <w:rPr>
                <w:rStyle w:val="30"/>
                <w:rFonts w:hint="default"/>
                <w:lang w:bidi="ar"/>
              </w:rPr>
              <w:t>）未召开安全生产例会的。</w:t>
            </w:r>
          </w:p>
          <w:p>
            <w:pPr>
              <w:widowControl/>
              <w:jc w:val="left"/>
              <w:textAlignment w:val="center"/>
              <w:rPr>
                <w:rStyle w:val="43"/>
                <w:rFonts w:hint="eastAsia" w:eastAsia="宋体"/>
                <w:lang w:eastAsia="zh-CN" w:bidi="ar"/>
              </w:rPr>
            </w:pPr>
            <w:r>
              <w:rPr>
                <w:rStyle w:val="43"/>
                <w:lang w:bidi="ar"/>
              </w:rPr>
              <w:t>4</w:t>
            </w:r>
            <w:r>
              <w:rPr>
                <w:rStyle w:val="30"/>
                <w:rFonts w:hint="default"/>
                <w:lang w:bidi="ar"/>
              </w:rPr>
              <w:t>）未按规定进行安全生产检查，落实安全责任制的。</w:t>
            </w:r>
            <w:r>
              <w:rPr>
                <w:rStyle w:val="43"/>
                <w:lang w:bidi="ar"/>
              </w:rPr>
              <w:t xml:space="preserve">                                                                          </w:t>
            </w:r>
          </w:p>
          <w:p>
            <w:pPr>
              <w:widowControl/>
              <w:jc w:val="left"/>
              <w:textAlignment w:val="center"/>
              <w:rPr>
                <w:color w:val="000000"/>
                <w:sz w:val="22"/>
                <w:szCs w:val="22"/>
              </w:rPr>
            </w:pPr>
            <w:r>
              <w:rPr>
                <w:rStyle w:val="43"/>
                <w:lang w:bidi="ar"/>
              </w:rPr>
              <w:t>5</w:t>
            </w:r>
            <w:r>
              <w:rPr>
                <w:rStyle w:val="30"/>
                <w:rFonts w:hint="default"/>
                <w:lang w:bidi="ar"/>
              </w:rPr>
              <w:t>）施工现场</w:t>
            </w:r>
            <w:r>
              <w:rPr>
                <w:rStyle w:val="43"/>
                <w:lang w:bidi="ar"/>
              </w:rPr>
              <w:t>(</w:t>
            </w:r>
            <w:r>
              <w:rPr>
                <w:rStyle w:val="30"/>
                <w:rFonts w:hint="default"/>
                <w:lang w:bidi="ar"/>
              </w:rPr>
              <w:t>交叉路口</w:t>
            </w:r>
            <w:r>
              <w:rPr>
                <w:rStyle w:val="43"/>
                <w:lang w:bidi="ar"/>
              </w:rPr>
              <w:t>)</w:t>
            </w:r>
            <w:r>
              <w:rPr>
                <w:rStyle w:val="30"/>
                <w:rFonts w:hint="default"/>
                <w:lang w:bidi="ar"/>
              </w:rPr>
              <w:t>安全标志缺、损的。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4</w:t>
            </w:r>
            <w:r>
              <w:rPr>
                <w:rStyle w:val="30"/>
                <w:rFonts w:hint="default"/>
                <w:lang w:bidi="ar"/>
              </w:rPr>
              <w:t>、如发现打架、闹事、偷盗、吸毒的人员，每次扣</w:t>
            </w:r>
            <w:r>
              <w:rPr>
                <w:rStyle w:val="43"/>
                <w:lang w:bidi="ar"/>
              </w:rPr>
              <w:t>5</w:t>
            </w:r>
            <w:r>
              <w:rPr>
                <w:rStyle w:val="30"/>
                <w:rFonts w:hint="default"/>
                <w:lang w:bidi="ar"/>
              </w:rPr>
              <w:t>分。严重者移交司法机关，追究其刑事责任。</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w:t>
            </w:r>
            <w:r>
              <w:rPr>
                <w:rStyle w:val="30"/>
                <w:rFonts w:hint="default"/>
                <w:lang w:bidi="ar"/>
              </w:rPr>
              <w:t>、机械设备停放、材料堆放不符合规定每次扣</w:t>
            </w:r>
            <w:r>
              <w:rPr>
                <w:rStyle w:val="43"/>
                <w:lang w:bidi="ar"/>
              </w:rPr>
              <w:t>1</w:t>
            </w:r>
            <w:r>
              <w:rPr>
                <w:rStyle w:val="30"/>
                <w:rFonts w:hint="default"/>
                <w:lang w:bidi="ar"/>
              </w:rPr>
              <w:t>分、垃圾清理未及时清理</w:t>
            </w:r>
            <w:r>
              <w:rPr>
                <w:rStyle w:val="43"/>
                <w:lang w:bidi="ar"/>
              </w:rPr>
              <w:t>1</w:t>
            </w:r>
            <w:r>
              <w:rPr>
                <w:rStyle w:val="30"/>
                <w:rFonts w:hint="default"/>
                <w:lang w:bidi="ar"/>
              </w:rPr>
              <w:t>次扣</w:t>
            </w:r>
            <w:r>
              <w:rPr>
                <w:rStyle w:val="43"/>
                <w:lang w:bidi="ar"/>
              </w:rPr>
              <w:t>1</w:t>
            </w:r>
            <w:r>
              <w:rPr>
                <w:rStyle w:val="30"/>
                <w:rFonts w:hint="default"/>
                <w:lang w:bidi="ar"/>
              </w:rPr>
              <w:t>分，乱丢乱弃垃圾垃圾每次扣</w:t>
            </w:r>
            <w:r>
              <w:rPr>
                <w:rStyle w:val="43"/>
                <w:lang w:bidi="ar"/>
              </w:rPr>
              <w:t>1</w:t>
            </w:r>
            <w:r>
              <w:rPr>
                <w:rStyle w:val="30"/>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3"/>
                <w:lang w:bidi="ar"/>
              </w:rPr>
              <w:t>3</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7</w:t>
            </w:r>
            <w:r>
              <w:rPr>
                <w:rStyle w:val="30"/>
                <w:rFonts w:hint="default"/>
                <w:lang w:bidi="ar"/>
              </w:rPr>
              <w:t>、由于班组自身原因发生安全事故，本表得分为</w:t>
            </w:r>
            <w:r>
              <w:rPr>
                <w:rStyle w:val="43"/>
                <w:lang w:bidi="ar"/>
              </w:rPr>
              <w:t>0</w:t>
            </w:r>
            <w:r>
              <w:rPr>
                <w:rStyle w:val="30"/>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8</w:t>
            </w:r>
            <w:r>
              <w:rPr>
                <w:rStyle w:val="30"/>
                <w:rFonts w:hint="default"/>
                <w:lang w:bidi="ar"/>
              </w:rPr>
              <w:t>、施工协作供应商未办理人身意外保险的，除责令限期办理外，扣</w:t>
            </w:r>
            <w:r>
              <w:rPr>
                <w:rStyle w:val="43"/>
                <w:lang w:bidi="ar"/>
              </w:rPr>
              <w:t>3</w:t>
            </w:r>
            <w:r>
              <w:rPr>
                <w:rStyle w:val="30"/>
                <w:rFonts w:hint="default"/>
                <w:lang w:bidi="ar"/>
              </w:rPr>
              <w:t>分。逾期不办理，由总包方强制代为办理，费用从正常支付款项中扣回，并处以同等金额的违约金，并扣</w:t>
            </w:r>
            <w:r>
              <w:rPr>
                <w:rStyle w:val="43"/>
                <w:lang w:bidi="ar"/>
              </w:rPr>
              <w:t>5</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、施工协作供应商应遵守养护公司出台的《沥青路面养护工程施工标准化指南》进行施工，保障施工质量，如果发现违反相关规定每次扣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4</w:t>
            </w:r>
            <w:r>
              <w:rPr>
                <w:rStyle w:val="30"/>
                <w:rFonts w:hint="default"/>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5.</w:t>
            </w:r>
            <w:r>
              <w:rPr>
                <w:rStyle w:val="30"/>
                <w:rFonts w:hint="default"/>
                <w:lang w:bidi="ar"/>
              </w:rPr>
              <w:t>每个施工现场必须有管理人员（带班人员）在场把关，每缺</w:t>
            </w:r>
            <w:r>
              <w:rPr>
                <w:rStyle w:val="43"/>
                <w:lang w:bidi="ar"/>
              </w:rPr>
              <w:t>1</w:t>
            </w:r>
            <w:r>
              <w:rPr>
                <w:rStyle w:val="30"/>
                <w:rFonts w:hint="default"/>
                <w:lang w:bidi="ar"/>
              </w:rPr>
              <w:t>人</w:t>
            </w:r>
            <w:r>
              <w:rPr>
                <w:rStyle w:val="43"/>
                <w:lang w:bidi="ar"/>
              </w:rPr>
              <w:t>.</w:t>
            </w:r>
            <w:r>
              <w:rPr>
                <w:rStyle w:val="30"/>
                <w:rFonts w:hint="default"/>
                <w:lang w:bidi="ar"/>
              </w:rPr>
              <w:t>次扣</w:t>
            </w:r>
            <w:r>
              <w:rPr>
                <w:rStyle w:val="43"/>
                <w:lang w:bidi="ar"/>
              </w:rPr>
              <w:t>1</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noWrap w:val="0"/>
            <w:vAlign w:val="center"/>
          </w:tcPr>
          <w:p>
            <w:pPr>
              <w:widowControl/>
              <w:jc w:val="left"/>
              <w:textAlignment w:val="center"/>
              <w:rPr>
                <w:rStyle w:val="43"/>
                <w:rFonts w:hint="eastAsia" w:eastAsia="宋体"/>
                <w:lang w:eastAsia="zh-CN" w:bidi="ar"/>
              </w:rPr>
            </w:pPr>
            <w:r>
              <w:rPr>
                <w:rStyle w:val="43"/>
                <w:lang w:bidi="ar"/>
              </w:rPr>
              <w:t>1</w:t>
            </w:r>
            <w:r>
              <w:rPr>
                <w:rStyle w:val="30"/>
                <w:rFonts w:hint="default"/>
                <w:lang w:bidi="ar"/>
              </w:rPr>
              <w:t>、能及时支付农民工工资，未出现投诉、农民工聚众闹事等现象的，本项不扣分；</w:t>
            </w:r>
            <w:r>
              <w:rPr>
                <w:rStyle w:val="43"/>
                <w:lang w:bidi="ar"/>
              </w:rPr>
              <w:t xml:space="preserve">                                          </w:t>
            </w:r>
          </w:p>
          <w:p>
            <w:pPr>
              <w:widowControl/>
              <w:jc w:val="left"/>
              <w:textAlignment w:val="center"/>
              <w:rPr>
                <w:color w:val="000000"/>
                <w:sz w:val="22"/>
                <w:szCs w:val="22"/>
              </w:rPr>
            </w:pPr>
            <w:r>
              <w:rPr>
                <w:rStyle w:val="43"/>
                <w:lang w:bidi="ar"/>
              </w:rPr>
              <w:t>2</w:t>
            </w:r>
            <w:r>
              <w:rPr>
                <w:rStyle w:val="30"/>
                <w:rFonts w:hint="default"/>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3</w:t>
            </w:r>
            <w:r>
              <w:rPr>
                <w:rStyle w:val="30"/>
                <w:rFonts w:hint="default"/>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noWrap w:val="0"/>
            <w:vAlign w:val="center"/>
          </w:tcPr>
          <w:p>
            <w:pPr>
              <w:widowControl/>
              <w:jc w:val="left"/>
              <w:textAlignment w:val="center"/>
              <w:rPr>
                <w:color w:val="000000"/>
                <w:sz w:val="22"/>
                <w:szCs w:val="22"/>
              </w:rPr>
            </w:pPr>
            <w:r>
              <w:rPr>
                <w:rStyle w:val="30"/>
                <w:rFonts w:hint="default"/>
                <w:lang w:bidi="ar"/>
              </w:rPr>
              <w:t>受业主或监理通报批评的，一次扣</w:t>
            </w:r>
            <w:r>
              <w:rPr>
                <w:rStyle w:val="43"/>
                <w:lang w:bidi="ar"/>
              </w:rPr>
              <w:t>2</w:t>
            </w:r>
            <w:r>
              <w:rPr>
                <w:rStyle w:val="30"/>
                <w:rFonts w:hint="default"/>
                <w:lang w:bidi="ar"/>
              </w:rPr>
              <w:t>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Style w:val="36"/>
                <w:rFonts w:hint="default"/>
                <w:lang w:bidi="ar"/>
              </w:rPr>
              <w:t>廉</w:t>
            </w:r>
            <w:r>
              <w:rPr>
                <w:rStyle w:val="44"/>
                <w:lang w:bidi="ar"/>
              </w:rPr>
              <w:t xml:space="preserve">   </w:t>
            </w:r>
            <w:r>
              <w:rPr>
                <w:rStyle w:val="36"/>
                <w:rFonts w:hint="default"/>
                <w:lang w:bidi="ar"/>
              </w:rPr>
              <w:t>政</w:t>
            </w:r>
          </w:p>
        </w:tc>
        <w:tc>
          <w:tcPr>
            <w:tcW w:w="6584" w:type="dxa"/>
            <w:noWrap w:val="0"/>
            <w:vAlign w:val="center"/>
          </w:tcPr>
          <w:p>
            <w:pPr>
              <w:widowControl/>
              <w:jc w:val="left"/>
              <w:textAlignment w:val="center"/>
              <w:rPr>
                <w:color w:val="000000"/>
                <w:sz w:val="22"/>
                <w:szCs w:val="22"/>
              </w:rPr>
            </w:pPr>
            <w:r>
              <w:rPr>
                <w:rStyle w:val="43"/>
                <w:lang w:bidi="ar"/>
              </w:rPr>
              <w:t>1</w:t>
            </w:r>
            <w:r>
              <w:rPr>
                <w:rStyle w:val="30"/>
                <w:rFonts w:hint="default"/>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2</w:t>
            </w:r>
            <w:r>
              <w:rPr>
                <w:rStyle w:val="30"/>
                <w:rFonts w:hint="default"/>
                <w:lang w:bidi="ar"/>
              </w:rPr>
              <w:t>、出现廉政问题，造成后果，本项不得分</w:t>
            </w:r>
            <w:r>
              <w:rPr>
                <w:rStyle w:val="43"/>
                <w:lang w:bidi="ar"/>
              </w:rPr>
              <w:t>(</w:t>
            </w:r>
            <w:r>
              <w:rPr>
                <w:rStyle w:val="30"/>
                <w:rFonts w:hint="default"/>
                <w:lang w:bidi="ar"/>
              </w:rPr>
              <w:t>本次考核为</w:t>
            </w:r>
            <w:r>
              <w:rPr>
                <w:rStyle w:val="43"/>
                <w:lang w:bidi="ar"/>
              </w:rPr>
              <w:t>0</w:t>
            </w:r>
            <w:r>
              <w:rPr>
                <w:rStyle w:val="30"/>
                <w:rFonts w:hint="default"/>
                <w:lang w:bidi="ar"/>
              </w:rPr>
              <w:t>分</w:t>
            </w:r>
            <w:r>
              <w:rPr>
                <w:rStyle w:val="43"/>
                <w:lang w:bidi="ar"/>
              </w:rPr>
              <w:t>)</w:t>
            </w:r>
            <w:r>
              <w:rPr>
                <w:rStyle w:val="30"/>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noWrap w:val="0"/>
            <w:vAlign w:val="center"/>
          </w:tcPr>
          <w:p>
            <w:pPr>
              <w:widowControl/>
              <w:jc w:val="left"/>
              <w:textAlignment w:val="center"/>
              <w:rPr>
                <w:rStyle w:val="43"/>
                <w:rFonts w:hint="eastAsia" w:eastAsia="宋体"/>
                <w:lang w:eastAsia="zh-CN" w:bidi="ar"/>
              </w:rPr>
            </w:pPr>
            <w:r>
              <w:rPr>
                <w:rStyle w:val="43"/>
                <w:lang w:bidi="ar"/>
              </w:rPr>
              <w:t>1</w:t>
            </w:r>
            <w:r>
              <w:rPr>
                <w:rStyle w:val="30"/>
                <w:rFonts w:hint="default"/>
                <w:lang w:bidi="ar"/>
              </w:rPr>
              <w:t>、购买或领取竞标文件，中间过程确认要进行竞标又未进行竞标的，一次扣</w:t>
            </w:r>
            <w:r>
              <w:rPr>
                <w:rStyle w:val="43"/>
                <w:lang w:bidi="ar"/>
              </w:rPr>
              <w:t>3</w:t>
            </w:r>
            <w:r>
              <w:rPr>
                <w:rStyle w:val="30"/>
                <w:rFonts w:hint="default"/>
                <w:lang w:bidi="ar"/>
              </w:rPr>
              <w:t>分；</w:t>
            </w:r>
            <w:r>
              <w:rPr>
                <w:rStyle w:val="43"/>
                <w:lang w:bidi="ar"/>
              </w:rPr>
              <w:t xml:space="preserve"> </w:t>
            </w:r>
          </w:p>
          <w:p>
            <w:pPr>
              <w:widowControl/>
              <w:jc w:val="left"/>
              <w:textAlignment w:val="center"/>
              <w:rPr>
                <w:color w:val="000000"/>
                <w:sz w:val="22"/>
                <w:szCs w:val="22"/>
              </w:rPr>
            </w:pPr>
            <w:r>
              <w:rPr>
                <w:rStyle w:val="43"/>
                <w:lang w:bidi="ar"/>
              </w:rPr>
              <w:t>2</w:t>
            </w:r>
            <w:r>
              <w:rPr>
                <w:rStyle w:val="30"/>
                <w:rFonts w:hint="default"/>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noWrap w:val="0"/>
            <w:vAlign w:val="center"/>
          </w:tcPr>
          <w:p>
            <w:pPr>
              <w:jc w:val="left"/>
              <w:rPr>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现场管理考评                                                       负责人：            </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                                                                   审核：  </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pStyle w:val="2"/>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eastAsia" w:ascii="宋体" w:hAnsi="宋体"/>
          <w:b/>
          <w:bCs/>
          <w:szCs w:val="21"/>
          <w:highlight w:val="magenta"/>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20"/>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6"/>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6"/>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w:t>
            </w:r>
            <w:r>
              <w:rPr>
                <w:rFonts w:hint="eastAsia"/>
                <w:szCs w:val="21"/>
                <w:lang w:val="en-US" w:eastAsia="zh-CN"/>
              </w:rPr>
              <w:t>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highlight w:val="none"/>
                <w:shd w:val="clear" w:color="auto" w:fill="FFFFFF"/>
              </w:rPr>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p>
          <w:p>
            <w:pPr>
              <w:spacing w:line="240" w:lineRule="exact"/>
              <w:jc w:val="both"/>
              <w:rPr>
                <w:rFonts w:hint="eastAsia"/>
                <w:szCs w:val="21"/>
                <w:highlight w:val="none"/>
                <w:shd w:val="clear" w:color="auto" w:fill="FFFFFF"/>
                <w:lang w:val="en-US" w:eastAsia="zh-CN"/>
              </w:rPr>
            </w:pPr>
            <w:r>
              <w:rPr>
                <w:rFonts w:hint="eastAsia"/>
                <w:szCs w:val="21"/>
                <w:highlight w:val="none"/>
                <w:shd w:val="clear" w:color="auto" w:fill="FFFFFF"/>
              </w:rPr>
              <w:t>业绩分得分</w:t>
            </w:r>
            <w:r>
              <w:rPr>
                <w:rFonts w:hint="eastAsia"/>
                <w:szCs w:val="21"/>
                <w:highlight w:val="none"/>
                <w:shd w:val="clear" w:color="auto" w:fill="FFFFFF"/>
                <w:lang w:eastAsia="zh-CN"/>
              </w:rPr>
              <w:t>：</w:t>
            </w:r>
            <w:r>
              <w:rPr>
                <w:rFonts w:hint="eastAsia"/>
                <w:szCs w:val="21"/>
                <w:highlight w:val="none"/>
                <w:shd w:val="clear" w:color="auto" w:fill="FFFFFF"/>
                <w:lang w:val="en-US" w:eastAsia="zh-CN"/>
              </w:rPr>
              <w:t>5分</w:t>
            </w:r>
          </w:p>
          <w:p>
            <w:pPr>
              <w:pStyle w:val="19"/>
              <w:ind w:left="0" w:leftChars="0" w:firstLine="0" w:firstLineChars="0"/>
              <w:rPr>
                <w:rFonts w:hint="eastAsia" w:ascii="Times New Roman" w:hAnsi="Times New Roman" w:eastAsia="宋体" w:cs="Times New Roman"/>
                <w:kern w:val="2"/>
                <w:sz w:val="21"/>
                <w:szCs w:val="21"/>
                <w:highlight w:val="none"/>
                <w:shd w:val="clear" w:color="auto" w:fill="FFFFFF"/>
                <w:lang w:val="en-US" w:eastAsia="zh-CN" w:bidi="ar-SA"/>
              </w:rPr>
            </w:pPr>
            <w:r>
              <w:rPr>
                <w:rFonts w:hint="eastAsia" w:ascii="Times New Roman" w:hAnsi="Times New Roman" w:eastAsia="宋体" w:cs="Times New Roman"/>
                <w:kern w:val="2"/>
                <w:sz w:val="21"/>
                <w:szCs w:val="21"/>
                <w:highlight w:val="none"/>
                <w:shd w:val="clear" w:color="auto" w:fill="FFFFFF"/>
                <w:lang w:val="en-US" w:eastAsia="zh-CN" w:bidi="ar-SA"/>
              </w:rPr>
              <w:t>施工组织设计评分 ：</w:t>
            </w:r>
            <w:r>
              <w:rPr>
                <w:rFonts w:hint="eastAsia" w:eastAsia="宋体" w:cs="Times New Roman"/>
                <w:kern w:val="2"/>
                <w:sz w:val="21"/>
                <w:szCs w:val="21"/>
                <w:highlight w:val="none"/>
                <w:shd w:val="clear" w:color="auto" w:fill="FFFFFF"/>
                <w:lang w:val="en-US" w:eastAsia="zh-CN" w:bidi="ar-SA"/>
              </w:rPr>
              <w:t>5</w:t>
            </w:r>
            <w:r>
              <w:rPr>
                <w:rFonts w:hint="eastAsia" w:ascii="Times New Roman" w:hAnsi="Times New Roman" w:eastAsia="宋体" w:cs="Times New Roman"/>
                <w:kern w:val="2"/>
                <w:sz w:val="21"/>
                <w:szCs w:val="21"/>
                <w:highlight w:val="none"/>
                <w:shd w:val="clear" w:color="auto" w:fill="FFFFFF"/>
                <w:lang w:val="en-US" w:eastAsia="zh-CN" w:bidi="ar-SA"/>
              </w:rPr>
              <w:t>分。</w:t>
            </w:r>
          </w:p>
          <w:p>
            <w:pPr>
              <w:spacing w:line="240" w:lineRule="exact"/>
              <w:jc w:val="both"/>
              <w:rPr>
                <w:b/>
                <w:bCs/>
                <w:szCs w:val="21"/>
                <w:highlight w:val="none"/>
                <w:shd w:val="clear" w:color="auto" w:fill="FFFFFF"/>
              </w:rPr>
            </w:pPr>
            <w:r>
              <w:rPr>
                <w:rFonts w:hint="eastAsia" w:ascii="Times New Roman" w:hAnsi="Times New Roman" w:eastAsia="宋体" w:cs="Times New Roman"/>
                <w:kern w:val="2"/>
                <w:sz w:val="21"/>
                <w:szCs w:val="21"/>
                <w:highlight w:val="none"/>
                <w:shd w:val="clear" w:color="auto" w:fill="FFFFFF"/>
                <w:lang w:val="en-US" w:eastAsia="zh-CN" w:bidi="ar-SA"/>
              </w:rPr>
              <w:t>综合得分：评审价得分+业绩</w:t>
            </w:r>
            <w:r>
              <w:rPr>
                <w:rFonts w:hint="eastAsia" w:cs="Times New Roman"/>
                <w:kern w:val="2"/>
                <w:sz w:val="21"/>
                <w:szCs w:val="21"/>
                <w:highlight w:val="none"/>
                <w:shd w:val="clear" w:color="auto" w:fill="FFFFFF"/>
                <w:lang w:val="en-US" w:eastAsia="zh-CN" w:bidi="ar-SA"/>
              </w:rPr>
              <w:t>得分</w:t>
            </w:r>
            <w:r>
              <w:rPr>
                <w:rFonts w:hint="eastAsia" w:ascii="Times New Roman" w:hAnsi="Times New Roman" w:eastAsia="宋体" w:cs="Times New Roman"/>
                <w:kern w:val="2"/>
                <w:sz w:val="21"/>
                <w:szCs w:val="21"/>
                <w:highlight w:val="none"/>
                <w:shd w:val="clear" w:color="auto" w:fill="FFFFFF"/>
                <w:lang w:val="en-US" w:eastAsia="zh-CN" w:bidi="ar-SA"/>
              </w:rPr>
              <w:t>+施</w:t>
            </w:r>
            <w:r>
              <w:rPr>
                <w:rFonts w:hint="eastAsia" w:eastAsia="宋体"/>
                <w:highlight w:val="none"/>
                <w:lang w:val="en-US" w:eastAsia="zh-CN"/>
              </w:rPr>
              <w:t>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2"/>
              <w:ind w:left="0" w:leftChars="0" w:firstLine="0" w:firstLineChars="0"/>
              <w:rPr>
                <w:rFonts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Ansi="宋体"/>
                <w:szCs w:val="21"/>
                <w:highlight w:val="none"/>
              </w:rPr>
            </w:pPr>
            <w:r>
              <w:rPr>
                <w:rFonts w:hint="eastAsia"/>
                <w:highlight w:val="none"/>
              </w:rPr>
              <w:t>n：可参与评审基准价计算的报价人数量。</w:t>
            </w:r>
          </w:p>
          <w:p>
            <w:pPr>
              <w:pStyle w:val="2"/>
              <w:ind w:left="0" w:leftChars="0" w:firstLine="0" w:firstLineChars="0"/>
              <w:rPr>
                <w:b/>
                <w:bCs/>
                <w:highlight w:val="none"/>
              </w:rPr>
            </w:pPr>
            <w:r>
              <w:rPr>
                <w:rFonts w:hint="eastAsia" w:hAnsi="宋体"/>
                <w:b/>
                <w:bCs/>
                <w:szCs w:val="21"/>
                <w:highlight w:val="none"/>
              </w:rPr>
              <w:t>注释：</w:t>
            </w:r>
          </w:p>
          <w:p>
            <w:pPr>
              <w:widowControl/>
              <w:numPr>
                <w:ilvl w:val="0"/>
                <w:numId w:val="7"/>
              </w:numPr>
              <w:spacing w:line="400" w:lineRule="exact"/>
              <w:jc w:val="left"/>
              <w:rPr>
                <w:highlight w:val="none"/>
              </w:rPr>
            </w:pPr>
            <w:r>
              <w:rPr>
                <w:rFonts w:hint="eastAsia"/>
                <w:highlight w:val="none"/>
              </w:rPr>
              <w:t>可参与评审基准价计算的报价人包括：</w:t>
            </w:r>
          </w:p>
          <w:p>
            <w:pPr>
              <w:widowControl/>
              <w:numPr>
                <w:ilvl w:val="0"/>
                <w:numId w:val="8"/>
              </w:numPr>
              <w:spacing w:line="400" w:lineRule="exact"/>
              <w:jc w:val="left"/>
              <w:rPr>
                <w:highlight w:val="none"/>
              </w:rPr>
            </w:pPr>
            <w:r>
              <w:rPr>
                <w:rFonts w:hint="eastAsia" w:hAnsi="宋体"/>
                <w:szCs w:val="21"/>
                <w:highlight w:val="none"/>
              </w:rPr>
              <w:t>报价现场未被否决处理的</w:t>
            </w:r>
            <w:r>
              <w:rPr>
                <w:rFonts w:hAnsi="宋体"/>
                <w:szCs w:val="21"/>
                <w:highlight w:val="none"/>
              </w:rPr>
              <w:t>报价人</w:t>
            </w:r>
            <w:r>
              <w:rPr>
                <w:rFonts w:hint="eastAsia" w:hAnsi="宋体"/>
                <w:szCs w:val="21"/>
                <w:highlight w:val="none"/>
              </w:rPr>
              <w:t>。</w:t>
            </w:r>
          </w:p>
          <w:p>
            <w:pPr>
              <w:widowControl/>
              <w:numPr>
                <w:ilvl w:val="0"/>
                <w:numId w:val="8"/>
              </w:numPr>
              <w:spacing w:line="400" w:lineRule="exact"/>
              <w:jc w:val="left"/>
              <w:rPr>
                <w:highlight w:val="none"/>
              </w:rPr>
            </w:pPr>
            <w:r>
              <w:rPr>
                <w:rFonts w:hint="eastAsia" w:hAnsi="宋体"/>
                <w:szCs w:val="21"/>
                <w:highlight w:val="none"/>
              </w:rPr>
              <w:t>“</w:t>
            </w:r>
            <w:r>
              <w:rPr>
                <w:rFonts w:hAnsi="宋体"/>
                <w:szCs w:val="21"/>
                <w:highlight w:val="none"/>
              </w:rPr>
              <w:t>最高控制价</w:t>
            </w:r>
            <w:r>
              <w:rPr>
                <w:rFonts w:hint="eastAsia" w:hAnsi="宋体"/>
                <w:szCs w:val="21"/>
                <w:highlight w:val="none"/>
                <w:lang w:val="en-US" w:eastAsia="zh-CN"/>
              </w:rPr>
              <w:t>95</w:t>
            </w:r>
            <w:r>
              <w:rPr>
                <w:rFonts w:hAnsi="宋体"/>
                <w:szCs w:val="21"/>
                <w:highlight w:val="none"/>
              </w:rPr>
              <w:t>%</w:t>
            </w:r>
            <w:r>
              <w:rPr>
                <w:rFonts w:hint="eastAsia" w:hAnsi="宋体"/>
                <w:szCs w:val="21"/>
                <w:highlight w:val="none"/>
              </w:rPr>
              <w:t>≤</w:t>
            </w:r>
            <w:r>
              <w:rPr>
                <w:rFonts w:hAnsi="宋体"/>
                <w:szCs w:val="21"/>
                <w:highlight w:val="none"/>
              </w:rPr>
              <w:t>报价</w:t>
            </w:r>
            <w:r>
              <w:rPr>
                <w:rFonts w:hint="eastAsia" w:hAnsi="宋体"/>
                <w:szCs w:val="21"/>
                <w:highlight w:val="none"/>
                <w:lang w:val="en-US" w:eastAsia="zh-CN"/>
              </w:rPr>
              <w:t>总</w:t>
            </w:r>
            <w:r>
              <w:rPr>
                <w:rFonts w:hint="eastAsia" w:hAnsi="宋体"/>
                <w:szCs w:val="21"/>
                <w:highlight w:val="none"/>
              </w:rPr>
              <w:t>金额≤</w:t>
            </w:r>
            <w:r>
              <w:rPr>
                <w:rFonts w:hAnsi="宋体"/>
                <w:szCs w:val="21"/>
                <w:highlight w:val="none"/>
              </w:rPr>
              <w:t>最高控制价</w:t>
            </w:r>
            <w:r>
              <w:rPr>
                <w:rFonts w:hint="eastAsia" w:hAnsi="宋体"/>
                <w:szCs w:val="21"/>
                <w:highlight w:val="none"/>
              </w:rPr>
              <w:t>”的</w:t>
            </w:r>
            <w:r>
              <w:rPr>
                <w:rFonts w:hAnsi="宋体"/>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highlight w:val="none"/>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业绩得分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5</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numPr>
                <w:ilvl w:val="0"/>
                <w:numId w:val="9"/>
              </w:numPr>
              <w:spacing w:line="400" w:lineRule="exact"/>
              <w:rPr>
                <w:rFonts w:hint="eastAsia" w:hAnsi="宋体"/>
                <w:szCs w:val="21"/>
                <w:highlight w:val="none"/>
              </w:rPr>
            </w:pPr>
            <w:r>
              <w:rPr>
                <w:rFonts w:hint="eastAsia" w:cs="宋体"/>
                <w:sz w:val="24"/>
              </w:rPr>
              <w:t>提供的业绩除满足报价人的资格要求外</w:t>
            </w:r>
            <w:r>
              <w:rPr>
                <w:rFonts w:hint="eastAsia" w:cs="宋体"/>
                <w:sz w:val="24"/>
                <w:lang w:eastAsia="zh-CN"/>
              </w:rPr>
              <w:t>，</w:t>
            </w:r>
            <w:r>
              <w:rPr>
                <w:szCs w:val="21"/>
                <w:highlight w:val="none"/>
              </w:rPr>
              <w:t>近</w:t>
            </w:r>
            <w:r>
              <w:rPr>
                <w:rFonts w:hint="eastAsia" w:cs="宋体"/>
                <w:sz w:val="24"/>
              </w:rPr>
              <w:t>三年（2020.1.1至开标截止日期）</w:t>
            </w:r>
            <w:r>
              <w:rPr>
                <w:rFonts w:hint="eastAsia" w:cs="宋体"/>
                <w:sz w:val="24"/>
                <w:lang w:val="en-US" w:eastAsia="zh-CN"/>
              </w:rPr>
              <w:t>每提供一个</w:t>
            </w:r>
            <w:r>
              <w:rPr>
                <w:rFonts w:hint="eastAsia" w:cs="宋体"/>
                <w:sz w:val="24"/>
              </w:rPr>
              <w:t>在已通车高速公路上成功完成过合同金额不低于</w:t>
            </w:r>
            <w:r>
              <w:rPr>
                <w:rFonts w:hint="eastAsia" w:cs="宋体"/>
                <w:sz w:val="24"/>
                <w:lang w:val="en-US" w:eastAsia="zh-CN"/>
              </w:rPr>
              <w:t>80</w:t>
            </w:r>
            <w:r>
              <w:rPr>
                <w:rFonts w:hint="eastAsia" w:cs="宋体"/>
                <w:sz w:val="24"/>
              </w:rPr>
              <w:t>万元的</w:t>
            </w:r>
            <w:r>
              <w:rPr>
                <w:rFonts w:hint="eastAsia" w:cs="宋体"/>
                <w:sz w:val="24"/>
                <w:lang w:val="en-US" w:eastAsia="zh-CN"/>
              </w:rPr>
              <w:t>公路</w:t>
            </w:r>
            <w:r>
              <w:rPr>
                <w:rFonts w:hint="eastAsia" w:cs="宋体"/>
                <w:sz w:val="24"/>
                <w:lang w:eastAsia="zh-CN"/>
              </w:rPr>
              <w:t>工程</w:t>
            </w:r>
            <w:r>
              <w:rPr>
                <w:rFonts w:hint="eastAsia" w:cs="宋体"/>
                <w:sz w:val="24"/>
                <w:lang w:val="en-US" w:eastAsia="zh-CN"/>
              </w:rPr>
              <w:t>施工业绩，</w:t>
            </w:r>
            <w:r>
              <w:rPr>
                <w:rFonts w:hint="eastAsia" w:cs="宋体"/>
                <w:sz w:val="24"/>
              </w:rPr>
              <w:t>每1项得</w:t>
            </w:r>
            <w:r>
              <w:rPr>
                <w:rFonts w:hint="eastAsia" w:cs="宋体"/>
                <w:sz w:val="24"/>
                <w:lang w:val="en-US" w:eastAsia="zh-CN"/>
              </w:rPr>
              <w:t>1</w:t>
            </w:r>
            <w:r>
              <w:rPr>
                <w:rFonts w:hint="eastAsia" w:cs="宋体"/>
                <w:sz w:val="24"/>
              </w:rPr>
              <w:t>分</w:t>
            </w:r>
            <w:r>
              <w:rPr>
                <w:rFonts w:hint="eastAsia" w:cs="宋体"/>
                <w:sz w:val="24"/>
                <w:lang w:eastAsia="zh-CN"/>
              </w:rPr>
              <w:t>，</w:t>
            </w:r>
            <w:r>
              <w:rPr>
                <w:rFonts w:hint="eastAsia" w:cs="宋体"/>
                <w:sz w:val="24"/>
              </w:rPr>
              <w:t>总</w:t>
            </w:r>
            <w:r>
              <w:rPr>
                <w:rFonts w:hint="eastAsia" w:cs="宋体"/>
                <w:sz w:val="24"/>
                <w:lang w:val="en-US" w:eastAsia="zh-CN"/>
              </w:rPr>
              <w:t>得</w:t>
            </w:r>
            <w:r>
              <w:rPr>
                <w:rFonts w:hint="eastAsia" w:cs="宋体"/>
                <w:sz w:val="24"/>
              </w:rPr>
              <w:t>分最高</w:t>
            </w:r>
            <w:r>
              <w:rPr>
                <w:rFonts w:hint="eastAsia" w:cs="宋体"/>
                <w:sz w:val="24"/>
                <w:lang w:val="en-US" w:eastAsia="zh-CN"/>
              </w:rPr>
              <w:t>5</w:t>
            </w:r>
            <w:r>
              <w:rPr>
                <w:rFonts w:hint="eastAsia" w:cs="宋体"/>
                <w:sz w:val="24"/>
              </w:rPr>
              <w:t>分。以上时</w:t>
            </w:r>
            <w:r>
              <w:rPr>
                <w:rFonts w:hint="eastAsia" w:ascii="宋体" w:hAnsi="宋体"/>
                <w:b/>
                <w:bCs/>
                <w:szCs w:val="21"/>
                <w:highlight w:val="none"/>
                <w:shd w:val="clear" w:color="auto" w:fill="FFFFFF"/>
              </w:rPr>
              <w:t>间以结算时间为准，同一项目只加一次分</w:t>
            </w:r>
            <w:r>
              <w:rPr>
                <w:rFonts w:hint="eastAsia" w:ascii="宋体" w:hAnsi="宋体"/>
                <w:b/>
                <w:bCs/>
                <w:szCs w:val="21"/>
                <w:highlight w:val="none"/>
                <w:shd w:val="clear" w:color="auto" w:fill="FFFFFF"/>
                <w:lang w:eastAsia="zh-CN"/>
              </w:rPr>
              <w:t>；</w:t>
            </w:r>
          </w:p>
          <w:p>
            <w:pPr>
              <w:numPr>
                <w:ilvl w:val="0"/>
                <w:numId w:val="0"/>
              </w:numPr>
              <w:spacing w:line="400" w:lineRule="exact"/>
              <w:rPr>
                <w:rFonts w:hint="eastAsia" w:hAnsi="宋体"/>
                <w:szCs w:val="21"/>
                <w:highlight w:val="none"/>
              </w:rPr>
            </w:pPr>
            <w:r>
              <w:rPr>
                <w:rFonts w:hint="eastAsia"/>
                <w:szCs w:val="21"/>
                <w:highlight w:val="none"/>
              </w:rPr>
              <w:t>（2）业绩证明材料需提供与建设单位签订的施工合同（含标价的工程量清单）、结算资料（结算资料应含结算清单）、结算发票的复印件并加盖公章（结算金额以发票为准）。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9"/>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（5分）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（1）施工组织方案要求(满分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（2）主要施工项目的施工方案、方法、技术措施(满分</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（3）安全、工期保证措施及应急预案(满分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a</w:t>
            </w:r>
            <w:r>
              <w:rPr>
                <w:rFonts w:hint="eastAsia" w:ascii="宋体" w:hAnsi="宋体" w:eastAsia="宋体" w:cs="Times New Roman"/>
                <w:kern w:val="2"/>
                <w:sz w:val="21"/>
                <w:szCs w:val="21"/>
                <w:lang w:val="en-US" w:eastAsia="zh-CN" w:bidi="ar-SA"/>
              </w:rPr>
              <w:t>.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snapToGrid w:val="0"/>
              <w:spacing w:line="360" w:lineRule="exact"/>
              <w:jc w:val="left"/>
              <w:rPr>
                <w:rFonts w:ascii="宋体" w:hAnsi="宋体"/>
                <w:szCs w:val="21"/>
                <w:highlight w:val="none"/>
              </w:rPr>
            </w:pPr>
            <w:r>
              <w:rPr>
                <w:rFonts w:hint="eastAsia" w:ascii="宋体" w:hAnsi="宋体" w:cs="Times New Roman"/>
                <w:kern w:val="2"/>
                <w:sz w:val="21"/>
                <w:szCs w:val="21"/>
                <w:lang w:val="en-US" w:eastAsia="zh-CN" w:bidi="ar-SA"/>
              </w:rPr>
              <w:t>b</w:t>
            </w:r>
            <w:r>
              <w:rPr>
                <w:rFonts w:hint="eastAsia" w:ascii="宋体" w:hAnsi="宋体" w:eastAsia="宋体" w:cs="Times New Roman"/>
                <w:kern w:val="2"/>
                <w:sz w:val="21"/>
                <w:szCs w:val="21"/>
                <w:lang w:val="en-US" w:eastAsia="zh-CN" w:bidi="ar-SA"/>
              </w:rPr>
              <w:t>.保证措施及应急预案完整严密、完善得当，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hint="eastAsia" w:ascii="宋体" w:hAnsi="宋体"/>
          <w:sz w:val="24"/>
          <w:highlight w:val="none"/>
        </w:rPr>
      </w:pPr>
      <w:r>
        <w:rPr>
          <w:rFonts w:hint="eastAsia" w:ascii="宋体" w:hAnsi="宋体"/>
          <w:sz w:val="24"/>
          <w:highlight w:val="none"/>
        </w:rPr>
        <w:t>本次评审采用综合评分法，具体为“</w:t>
      </w:r>
      <w:r>
        <w:rPr>
          <w:rFonts w:hint="eastAsia" w:ascii="宋体" w:hAnsi="宋体"/>
          <w:sz w:val="24"/>
          <w:highlight w:val="none"/>
          <w:lang w:val="en-US" w:eastAsia="zh-CN"/>
        </w:rPr>
        <w:t>评审价得分+业绩得分+施工组织设计评分</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2"/>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numPr>
          <w:ilvl w:val="0"/>
          <w:numId w:val="10"/>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440" w:lineRule="exact"/>
        <w:ind w:firstLine="359" w:firstLineChars="171"/>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（采购人名称，以下简称甲方）为实施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（成交人名称，以下简称乙方）对该项目施工承包报价。甲方和乙方在</w:t>
      </w:r>
      <w:r>
        <w:rPr>
          <w:rFonts w:hint="eastAsia" w:ascii="宋体" w:hAnsi="宋体" w:cs="宋体"/>
          <w:szCs w:val="21"/>
          <w:u w:val="single"/>
        </w:rPr>
        <w:t>福州市鼓楼区</w:t>
      </w:r>
      <w:r>
        <w:rPr>
          <w:rFonts w:hint="eastAsia" w:ascii="宋体" w:hAnsi="宋体" w:cs="宋体"/>
          <w:szCs w:val="21"/>
        </w:rPr>
        <w:t>共同达成如下协议。</w:t>
      </w:r>
    </w:p>
    <w:p>
      <w:pPr>
        <w:spacing w:line="440" w:lineRule="exact"/>
        <w:ind w:firstLine="359" w:firstLineChars="171"/>
        <w:rPr>
          <w:rFonts w:hint="eastAsia" w:ascii="宋体" w:hAnsi="宋体" w:cs="宋体"/>
        </w:rPr>
      </w:pPr>
      <w:r>
        <w:rPr>
          <w:rFonts w:hint="eastAsia" w:ascii="宋体" w:hAnsi="宋体" w:cs="宋体"/>
          <w:szCs w:val="21"/>
        </w:rPr>
        <w:t>1. 本协议书与下列文件一起构成合</w:t>
      </w:r>
      <w:r>
        <w:rPr>
          <w:rFonts w:hint="eastAsia" w:ascii="宋体" w:hAnsi="宋体" w:cs="宋体"/>
        </w:rPr>
        <w:t>同文件：</w:t>
      </w:r>
    </w:p>
    <w:p>
      <w:pPr>
        <w:spacing w:line="440" w:lineRule="exact"/>
        <w:ind w:firstLine="718" w:firstLineChars="342"/>
        <w:rPr>
          <w:rFonts w:hint="eastAsia" w:ascii="宋体" w:hAnsi="宋体" w:cs="宋体"/>
          <w:szCs w:val="21"/>
        </w:rPr>
      </w:pPr>
      <w:r>
        <w:rPr>
          <w:rFonts w:hint="eastAsia" w:ascii="宋体" w:hAnsi="宋体" w:cs="宋体"/>
          <w:szCs w:val="21"/>
        </w:rPr>
        <w:t>（1）合同协议书（补充协议如有）；</w:t>
      </w:r>
    </w:p>
    <w:p>
      <w:pPr>
        <w:spacing w:line="440" w:lineRule="exact"/>
        <w:ind w:firstLine="718" w:firstLineChars="342"/>
        <w:rPr>
          <w:rFonts w:hint="eastAsia" w:ascii="宋体" w:hAnsi="宋体" w:cs="宋体"/>
          <w:szCs w:val="21"/>
        </w:rPr>
      </w:pPr>
      <w:r>
        <w:rPr>
          <w:rFonts w:hint="eastAsia" w:ascii="宋体" w:hAnsi="宋体" w:cs="宋体"/>
          <w:szCs w:val="21"/>
        </w:rPr>
        <w:t>（2）甲方要求；</w:t>
      </w:r>
    </w:p>
    <w:p>
      <w:pPr>
        <w:spacing w:line="440" w:lineRule="exact"/>
        <w:ind w:firstLine="718" w:firstLineChars="342"/>
        <w:rPr>
          <w:rFonts w:hint="eastAsia" w:ascii="宋体" w:hAnsi="宋体" w:cs="宋体"/>
          <w:szCs w:val="21"/>
        </w:rPr>
      </w:pPr>
      <w:r>
        <w:rPr>
          <w:rFonts w:hint="eastAsia" w:ascii="宋体" w:hAnsi="宋体" w:cs="宋体"/>
          <w:szCs w:val="21"/>
        </w:rPr>
        <w:t>（3）成交通知书；</w:t>
      </w:r>
    </w:p>
    <w:p>
      <w:pPr>
        <w:spacing w:line="440" w:lineRule="exact"/>
        <w:ind w:firstLine="718" w:firstLineChars="342"/>
        <w:rPr>
          <w:rFonts w:hint="eastAsia" w:ascii="宋体" w:hAnsi="宋体" w:cs="宋体"/>
          <w:szCs w:val="21"/>
        </w:rPr>
      </w:pPr>
      <w:r>
        <w:rPr>
          <w:rFonts w:hint="eastAsia" w:ascii="宋体" w:hAnsi="宋体" w:cs="宋体"/>
          <w:szCs w:val="21"/>
        </w:rPr>
        <w:t>（4）国家有关部门制定的现行标准、规范、规程、定额、方法；</w:t>
      </w:r>
    </w:p>
    <w:p>
      <w:pPr>
        <w:spacing w:line="440" w:lineRule="exact"/>
        <w:ind w:firstLine="718" w:firstLineChars="342"/>
        <w:rPr>
          <w:rFonts w:hint="eastAsia" w:ascii="宋体" w:hAnsi="宋体" w:cs="宋体"/>
          <w:szCs w:val="21"/>
        </w:rPr>
      </w:pPr>
      <w:r>
        <w:rPr>
          <w:rFonts w:hint="eastAsia" w:ascii="宋体" w:hAnsi="宋体" w:cs="宋体"/>
          <w:szCs w:val="21"/>
        </w:rPr>
        <w:t>（5）设计文件、图纸；</w:t>
      </w:r>
    </w:p>
    <w:p>
      <w:pPr>
        <w:spacing w:line="440" w:lineRule="exact"/>
        <w:ind w:firstLine="718" w:firstLineChars="342"/>
        <w:rPr>
          <w:rFonts w:hint="eastAsia" w:ascii="宋体" w:hAnsi="宋体" w:cs="宋体"/>
          <w:szCs w:val="21"/>
        </w:rPr>
      </w:pPr>
      <w:r>
        <w:rPr>
          <w:rFonts w:hint="eastAsia" w:ascii="宋体" w:hAnsi="宋体" w:cs="宋体"/>
          <w:szCs w:val="21"/>
        </w:rPr>
        <w:t>（6）合同履行中，甲乙双方有关工程的洽商、变更等书面协议或文件；</w:t>
      </w:r>
    </w:p>
    <w:p>
      <w:pPr>
        <w:spacing w:line="440" w:lineRule="exact"/>
        <w:ind w:firstLine="718" w:firstLineChars="342"/>
        <w:rPr>
          <w:rFonts w:hint="eastAsia" w:ascii="宋体" w:hAnsi="宋体" w:cs="宋体"/>
          <w:szCs w:val="21"/>
        </w:rPr>
      </w:pPr>
      <w:r>
        <w:rPr>
          <w:rFonts w:hint="eastAsia" w:ascii="宋体" w:hAnsi="宋体" w:cs="宋体"/>
          <w:szCs w:val="21"/>
        </w:rPr>
        <w:t>（7）乙方实施计划；</w:t>
      </w:r>
    </w:p>
    <w:p>
      <w:pPr>
        <w:spacing w:line="440" w:lineRule="exact"/>
        <w:ind w:firstLine="718" w:firstLineChars="342"/>
        <w:rPr>
          <w:rFonts w:hint="eastAsia" w:ascii="宋体" w:hAnsi="宋体" w:cs="宋体"/>
          <w:szCs w:val="21"/>
        </w:rPr>
      </w:pPr>
      <w:r>
        <w:rPr>
          <w:rFonts w:hint="eastAsia" w:ascii="宋体" w:hAnsi="宋体" w:cs="宋体"/>
          <w:szCs w:val="21"/>
        </w:rPr>
        <w:t>（8）标价工程量清单；</w:t>
      </w:r>
    </w:p>
    <w:p>
      <w:pPr>
        <w:spacing w:line="440" w:lineRule="exact"/>
        <w:ind w:firstLine="718" w:firstLineChars="342"/>
        <w:rPr>
          <w:rFonts w:hint="eastAsia" w:ascii="宋体" w:hAnsi="宋体" w:cs="宋体"/>
          <w:szCs w:val="21"/>
        </w:rPr>
      </w:pPr>
      <w:r>
        <w:rPr>
          <w:rFonts w:hint="eastAsia" w:ascii="宋体" w:hAnsi="宋体" w:cs="宋体"/>
          <w:szCs w:val="21"/>
        </w:rPr>
        <w:t>（9）本项目采购文件；</w:t>
      </w:r>
    </w:p>
    <w:p>
      <w:pPr>
        <w:spacing w:line="440" w:lineRule="exact"/>
        <w:ind w:firstLine="718" w:firstLineChars="342"/>
        <w:rPr>
          <w:rFonts w:hint="eastAsia" w:ascii="宋体" w:hAnsi="宋体" w:cs="宋体"/>
          <w:szCs w:val="21"/>
        </w:rPr>
      </w:pPr>
      <w:r>
        <w:rPr>
          <w:rFonts w:hint="eastAsia" w:ascii="宋体" w:hAnsi="宋体" w:cs="宋体"/>
          <w:szCs w:val="21"/>
        </w:rPr>
        <w:t>（10）乙方的报价文件及其附件。</w:t>
      </w:r>
    </w:p>
    <w:p>
      <w:pPr>
        <w:spacing w:line="440" w:lineRule="exact"/>
        <w:ind w:firstLine="359" w:firstLineChars="171"/>
        <w:rPr>
          <w:rFonts w:hint="eastAsia" w:ascii="宋体" w:hAnsi="宋体" w:cs="宋体"/>
          <w:szCs w:val="21"/>
        </w:rPr>
      </w:pPr>
      <w:r>
        <w:rPr>
          <w:rFonts w:hint="eastAsia" w:ascii="宋体" w:hAnsi="宋体" w:cs="宋体"/>
          <w:szCs w:val="21"/>
        </w:rPr>
        <w:t>2. 上述文件互相补充和解释，均为合同的有效组成部分。</w:t>
      </w:r>
    </w:p>
    <w:p>
      <w:pPr>
        <w:spacing w:line="440" w:lineRule="exact"/>
        <w:ind w:firstLine="359" w:firstLineChars="171"/>
        <w:rPr>
          <w:rFonts w:hint="eastAsia" w:ascii="宋体" w:hAnsi="宋体" w:cs="宋体"/>
          <w:szCs w:val="21"/>
        </w:rPr>
      </w:pPr>
      <w:r>
        <w:rPr>
          <w:rFonts w:hint="eastAsia" w:ascii="宋体" w:hAnsi="宋体" w:cs="宋体"/>
          <w:szCs w:val="21"/>
        </w:rPr>
        <w:t>3. 签约合同价（含税）：人民币（大写）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359" w:firstLineChars="171"/>
        <w:rPr>
          <w:rFonts w:hint="eastAsia" w:ascii="宋体" w:hAnsi="宋体" w:cs="宋体"/>
          <w:szCs w:val="21"/>
        </w:rPr>
      </w:pPr>
      <w:r>
        <w:rPr>
          <w:rFonts w:hint="eastAsia" w:ascii="宋体" w:hAnsi="宋体" w:cs="宋体"/>
          <w:szCs w:val="21"/>
        </w:rPr>
        <w:t>4. 乙方项目负责人：</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359" w:firstLineChars="171"/>
        <w:rPr>
          <w:rFonts w:hint="eastAsia"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6. 乙方承诺按合同约定承担工程的实施、竣工及缺陷修复。</w:t>
      </w:r>
    </w:p>
    <w:p>
      <w:pPr>
        <w:spacing w:line="440" w:lineRule="exact"/>
        <w:ind w:firstLine="359" w:firstLineChars="171"/>
        <w:rPr>
          <w:rFonts w:hint="eastAsia" w:ascii="宋体" w:hAnsi="宋体" w:cs="宋体"/>
          <w:szCs w:val="21"/>
        </w:rPr>
      </w:pPr>
      <w:r>
        <w:rPr>
          <w:rFonts w:hint="eastAsia" w:ascii="宋体" w:hAnsi="宋体" w:cs="宋体"/>
          <w:szCs w:val="21"/>
        </w:rPr>
        <w:t>7. 甲方承诺按合同约定的条件、时间和方式向成交人支付合同价款。</w:t>
      </w:r>
    </w:p>
    <w:p>
      <w:pPr>
        <w:spacing w:line="440" w:lineRule="exact"/>
        <w:ind w:firstLine="359" w:firstLineChars="171"/>
        <w:rPr>
          <w:rFonts w:hint="eastAsia" w:ascii="宋体" w:hAnsi="宋体" w:cs="宋体"/>
          <w:szCs w:val="21"/>
        </w:rPr>
      </w:pPr>
      <w:r>
        <w:rPr>
          <w:rFonts w:hint="eastAsia" w:ascii="宋体" w:hAnsi="宋体" w:cs="宋体"/>
          <w:szCs w:val="21"/>
        </w:rPr>
        <w:t>8. 本项目工期暂定为</w:t>
      </w:r>
      <w:r>
        <w:rPr>
          <w:rFonts w:hint="eastAsia" w:ascii="宋体" w:hAnsi="宋体" w:cs="宋体"/>
          <w:szCs w:val="21"/>
          <w:lang w:eastAsia="zh-CN"/>
        </w:rPr>
        <w:t>合同签订之日起</w:t>
      </w:r>
      <w:r>
        <w:rPr>
          <w:rFonts w:hint="eastAsia" w:ascii="宋体" w:hAnsi="宋体" w:cs="宋体"/>
          <w:szCs w:val="21"/>
          <w:lang w:val="en-US" w:eastAsia="zh-CN"/>
        </w:rPr>
        <w:t>7.5个月</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9. 对于因合同本身或因执行本合同而引起的争议，应通过友好协商解决。当协商无效时可向合同签订地法院诉讼解决。</w:t>
      </w:r>
    </w:p>
    <w:p>
      <w:pPr>
        <w:spacing w:line="440" w:lineRule="exact"/>
        <w:ind w:firstLine="359" w:firstLineChars="171"/>
        <w:rPr>
          <w:rFonts w:hint="eastAsia" w:ascii="宋体" w:hAnsi="宋体" w:cs="宋体"/>
          <w:szCs w:val="21"/>
        </w:rPr>
      </w:pPr>
      <w:r>
        <w:rPr>
          <w:rFonts w:hint="eastAsia" w:ascii="宋体" w:hAnsi="宋体" w:cs="宋体"/>
          <w:szCs w:val="21"/>
        </w:rPr>
        <w:t>10.通知及送达</w:t>
      </w:r>
    </w:p>
    <w:p>
      <w:pPr>
        <w:spacing w:line="440" w:lineRule="exact"/>
        <w:ind w:left="420" w:leftChars="200" w:firstLine="359" w:firstLineChars="171"/>
        <w:rPr>
          <w:rFonts w:hint="eastAsia" w:ascii="宋体" w:hAnsi="宋体" w:cs="宋体"/>
          <w:szCs w:val="21"/>
        </w:rPr>
      </w:pPr>
      <w:r>
        <w:rPr>
          <w:rFonts w:hint="eastAsia" w:ascii="宋体" w:hAnsi="宋体" w:cs="宋体"/>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left="420" w:leftChars="200" w:firstLine="420" w:firstLineChars="200"/>
        <w:rPr>
          <w:rFonts w:hint="eastAsia" w:ascii="宋体" w:hAnsi="宋体" w:cs="宋体"/>
          <w:szCs w:val="21"/>
        </w:rPr>
      </w:pPr>
      <w:r>
        <w:rPr>
          <w:rFonts w:hint="eastAsia" w:ascii="宋体" w:hAnsi="宋体" w:cs="宋体"/>
          <w:szCs w:val="21"/>
        </w:rPr>
        <w:t>（2）甲乙双方确认以下通讯地址为送达地址，用于双方文书的传递及诉讼等争议解决方式的联系地址：</w:t>
      </w:r>
    </w:p>
    <w:p>
      <w:pPr>
        <w:spacing w:line="440" w:lineRule="exact"/>
        <w:ind w:firstLine="359" w:firstLineChars="171"/>
        <w:rPr>
          <w:rFonts w:hint="eastAsia" w:ascii="宋体" w:hAnsi="宋体" w:cs="宋体"/>
          <w:szCs w:val="21"/>
        </w:rPr>
      </w:pPr>
      <w:r>
        <w:rPr>
          <w:rFonts w:hint="eastAsia" w:ascii="宋体" w:hAnsi="宋体" w:cs="宋体"/>
          <w:szCs w:val="21"/>
        </w:rPr>
        <w:t>甲方通讯地址：</w:t>
      </w:r>
    </w:p>
    <w:p>
      <w:pPr>
        <w:spacing w:line="440" w:lineRule="exact"/>
        <w:ind w:firstLine="359" w:firstLineChars="171"/>
        <w:rPr>
          <w:rFonts w:hint="eastAsia" w:ascii="宋体" w:hAnsi="宋体" w:cs="宋体"/>
          <w:szCs w:val="21"/>
        </w:rPr>
      </w:pPr>
      <w:r>
        <w:rPr>
          <w:rFonts w:hint="eastAsia" w:ascii="宋体" w:hAnsi="宋体" w:cs="宋体"/>
          <w:szCs w:val="21"/>
        </w:rPr>
        <w:t>联系人：</w:t>
      </w:r>
    </w:p>
    <w:p>
      <w:pPr>
        <w:spacing w:line="440" w:lineRule="exact"/>
        <w:ind w:firstLine="359" w:firstLineChars="171"/>
        <w:rPr>
          <w:rFonts w:hint="eastAsia" w:ascii="宋体" w:hAnsi="宋体" w:cs="宋体"/>
          <w:szCs w:val="21"/>
        </w:rPr>
      </w:pPr>
      <w:r>
        <w:rPr>
          <w:rFonts w:hint="eastAsia" w:ascii="宋体" w:hAnsi="宋体" w:cs="宋体"/>
          <w:szCs w:val="21"/>
        </w:rPr>
        <w:t>联系电话：</w:t>
      </w:r>
    </w:p>
    <w:p>
      <w:pPr>
        <w:spacing w:line="440" w:lineRule="exact"/>
        <w:ind w:firstLine="359" w:firstLineChars="171"/>
        <w:rPr>
          <w:rFonts w:hint="eastAsia" w:ascii="宋体" w:hAnsi="宋体" w:cs="宋体"/>
          <w:szCs w:val="21"/>
        </w:rPr>
      </w:pPr>
      <w:r>
        <w:rPr>
          <w:rFonts w:hint="eastAsia" w:ascii="宋体" w:hAnsi="宋体" w:cs="宋体"/>
          <w:szCs w:val="21"/>
        </w:rPr>
        <w:t>乙方通讯地址：</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联系人： </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联系电话： </w:t>
      </w:r>
    </w:p>
    <w:p>
      <w:pPr>
        <w:spacing w:line="440" w:lineRule="exact"/>
        <w:ind w:left="420" w:leftChars="200"/>
        <w:rPr>
          <w:rFonts w:hint="eastAsia" w:ascii="宋体" w:hAnsi="宋体" w:cs="宋体"/>
          <w:szCs w:val="21"/>
        </w:rPr>
      </w:pPr>
      <w:r>
        <w:rPr>
          <w:rFonts w:hint="eastAsia" w:ascii="宋体" w:hAnsi="宋体" w:cs="宋体"/>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hint="eastAsia" w:ascii="宋体" w:hAnsi="宋体" w:cs="宋体"/>
          <w:szCs w:val="21"/>
        </w:rPr>
      </w:pPr>
      <w:r>
        <w:rPr>
          <w:rFonts w:hint="eastAsia" w:ascii="宋体" w:hAnsi="宋体" w:cs="宋体"/>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hint="eastAsia" w:ascii="宋体" w:hAnsi="宋体" w:cs="宋体"/>
          <w:szCs w:val="21"/>
        </w:rPr>
      </w:pPr>
      <w:r>
        <w:rPr>
          <w:rFonts w:hint="eastAsia" w:ascii="宋体" w:hAnsi="宋体" w:cs="宋体"/>
          <w:szCs w:val="21"/>
        </w:rPr>
        <w:t>12.合同未尽事宜，双方另行签订补充协议。补充协议是合同的组成部分。</w:t>
      </w:r>
    </w:p>
    <w:p>
      <w:pPr>
        <w:spacing w:line="480" w:lineRule="auto"/>
        <w:ind w:firstLine="359" w:firstLineChars="171"/>
        <w:rPr>
          <w:rFonts w:hint="eastAsia" w:ascii="宋体" w:hAnsi="宋体" w:cs="宋体"/>
          <w:szCs w:val="21"/>
        </w:rPr>
      </w:pPr>
    </w:p>
    <w:p>
      <w:pPr>
        <w:spacing w:line="48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（盖单位章）         乙方：</w:t>
      </w:r>
      <w:r>
        <w:rPr>
          <w:rFonts w:hint="eastAsia" w:ascii="宋体" w:hAnsi="宋体" w:cs="宋体"/>
          <w:szCs w:val="21"/>
          <w:u w:val="single"/>
        </w:rPr>
        <w:t xml:space="preserve">                   </w:t>
      </w:r>
      <w:r>
        <w:rPr>
          <w:rFonts w:hint="eastAsia" w:ascii="宋体" w:hAnsi="宋体" w:cs="宋体"/>
          <w:szCs w:val="21"/>
        </w:rPr>
        <w:t>（盖单位章）</w:t>
      </w:r>
    </w:p>
    <w:p>
      <w:pPr>
        <w:spacing w:line="48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both"/>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w:t>
      </w:r>
      <w:r>
        <w:rPr>
          <w:rFonts w:hint="eastAsia" w:eastAsia="仿宋_GB2312"/>
          <w:kern w:val="0"/>
          <w:sz w:val="24"/>
          <w:highlight w:val="none"/>
          <w:u w:val="single"/>
          <w:lang w:val="en-US" w:eastAsia="zh-CN"/>
        </w:rPr>
        <w:t>358229</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份，由甲乙双方各执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份，合同双方各执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2"/>
        <w:ind w:firstLine="480"/>
        <w:rPr>
          <w:rFonts w:ascii="仿宋_GB2312" w:eastAsia="仿宋_GB2312"/>
          <w:sz w:val="24"/>
          <w:highlight w:val="none"/>
        </w:rPr>
      </w:pPr>
    </w:p>
    <w:p>
      <w:pPr>
        <w:pStyle w:val="4"/>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2"/>
        <w:ind w:firstLine="883"/>
        <w:rPr>
          <w:rFonts w:ascii="仿宋_GB2312" w:hAnsi="宋体" w:eastAsia="仿宋_GB2312"/>
          <w:b/>
          <w:sz w:val="44"/>
          <w:szCs w:val="44"/>
          <w:highlight w:val="none"/>
        </w:rPr>
      </w:pPr>
    </w:p>
    <w:p>
      <w:pPr>
        <w:pStyle w:val="2"/>
        <w:ind w:left="0" w:leftChars="0" w:firstLine="0" w:firstLineChars="0"/>
      </w:pPr>
    </w:p>
    <w:p>
      <w:pPr>
        <w:pStyle w:val="2"/>
        <w:numPr>
          <w:ilvl w:val="0"/>
          <w:numId w:val="0"/>
        </w:numPr>
        <w:ind w:leftChars="0" w:firstLine="1600" w:firstLineChars="5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 xml:space="preserve">        五、</w:t>
      </w:r>
      <w:r>
        <w:rPr>
          <w:rFonts w:hint="eastAsia" w:ascii="仿宋_GB2312" w:hAnsi="宋体" w:eastAsia="仿宋_GB2312"/>
          <w:sz w:val="32"/>
          <w:szCs w:val="32"/>
          <w:highlight w:val="none"/>
        </w:rPr>
        <w:t>最高控制价工程量清单</w:t>
      </w:r>
    </w:p>
    <w:p>
      <w:pPr>
        <w:pStyle w:val="4"/>
        <w:numPr>
          <w:ilvl w:val="0"/>
          <w:numId w:val="0"/>
        </w:numPr>
        <w:ind w:leftChars="0"/>
        <w:rPr>
          <w:rFonts w:hint="eastAsia"/>
          <w:lang w:val="en-US" w:eastAsia="zh-CN"/>
        </w:rPr>
      </w:pPr>
      <w:r>
        <w:rPr>
          <w:rFonts w:hint="eastAsia"/>
          <w:lang w:val="en-US" w:eastAsia="zh-CN"/>
        </w:rPr>
        <w:t>合同包1：</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849750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849750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849750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w:t>
            </w:r>
          </w:p>
        </w:tc>
        <w:tc>
          <w:tcPr>
            <w:tcW w:w="3552"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土路肩</w:t>
            </w:r>
          </w:p>
        </w:tc>
        <w:tc>
          <w:tcPr>
            <w:tcW w:w="7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auto" w:sz="4"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auto"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混凝土硬化  (包括中分带硬化)</w:t>
            </w:r>
          </w:p>
        </w:tc>
        <w:tc>
          <w:tcPr>
            <w:tcW w:w="716" w:type="dxa"/>
            <w:gridSpan w:val="2"/>
            <w:tcBorders>
              <w:top w:val="single" w:color="FFFFFF"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1133 </w:t>
            </w:r>
          </w:p>
        </w:tc>
        <w:tc>
          <w:tcPr>
            <w:tcW w:w="10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849750 </w:t>
            </w:r>
          </w:p>
        </w:tc>
        <w:tc>
          <w:tcPr>
            <w:tcW w:w="104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08" w:type="dxa"/>
            <w:gridSpan w:val="7"/>
            <w:tcBorders>
              <w:top w:val="nil"/>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nil"/>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849750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pStyle w:val="4"/>
        <w:numPr>
          <w:ilvl w:val="0"/>
          <w:numId w:val="0"/>
        </w:numPr>
        <w:ind w:leftChars="0"/>
        <w:rPr>
          <w:rFonts w:hint="eastAsia"/>
          <w:lang w:val="en-US" w:eastAsia="zh-CN"/>
        </w:rPr>
      </w:pPr>
      <w:r>
        <w:rPr>
          <w:rFonts w:hint="eastAsia"/>
          <w:lang w:val="en-US" w:eastAsia="zh-CN"/>
        </w:rPr>
        <w:t>合同包2：</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交通安全设施</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1258000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1258000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1258000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第600章   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墙式护栏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F型混凝土护栏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F型SS级混凝土护栏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04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单坡型混凝土护栏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整体式单坡型现浇混凝土护栏  ( SS级)</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混凝土过渡翼墙</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3米混凝土过渡翼墙  (h= 1m；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104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719100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3米混凝土过渡翼墙  (h= 1.1m；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立柱混凝土基础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C20混凝土</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04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607-20</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过渡钢板  (增设混凝土护栏遇电缆井、  集水井)</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607-21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桥墩防护</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桥墩防护  (混凝土护栏1.4m)</w:t>
            </w: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10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1390 </w:t>
            </w:r>
          </w:p>
        </w:tc>
        <w:tc>
          <w:tcPr>
            <w:tcW w:w="1040" w:type="dxa"/>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291900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人民币(元)</w:t>
            </w:r>
          </w:p>
        </w:tc>
        <w:tc>
          <w:tcPr>
            <w:tcW w:w="104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1258000</w:t>
            </w:r>
            <w:r>
              <w:rPr>
                <w:rFonts w:hint="eastAsia" w:ascii="宋体" w:hAnsi="宋体" w:eastAsia="宋体" w:cs="宋体"/>
                <w:b/>
                <w:bCs/>
                <w:i w:val="0"/>
                <w:iCs w:val="0"/>
                <w:color w:val="000000"/>
                <w:kern w:val="0"/>
                <w:sz w:val="20"/>
                <w:szCs w:val="20"/>
                <w:u w:val="none"/>
                <w:lang w:val="en-US" w:eastAsia="zh-CN" w:bidi="ar"/>
              </w:rPr>
              <w:t xml:space="preserve"> </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pStyle w:val="4"/>
        <w:numPr>
          <w:ilvl w:val="0"/>
          <w:numId w:val="0"/>
        </w:numPr>
        <w:ind w:leftChars="0"/>
        <w:rPr>
          <w:rFonts w:hint="eastAsia"/>
          <w:lang w:val="en-US" w:eastAsia="zh-CN"/>
        </w:rPr>
      </w:pPr>
      <w:r>
        <w:rPr>
          <w:rFonts w:hint="eastAsia"/>
          <w:lang w:val="en-US" w:eastAsia="zh-CN"/>
        </w:rPr>
        <w:t>合同包3：</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348"/>
        <w:gridCol w:w="1147"/>
        <w:gridCol w:w="2045"/>
        <w:gridCol w:w="711"/>
        <w:gridCol w:w="3"/>
        <w:gridCol w:w="715"/>
        <w:gridCol w:w="1037"/>
        <w:gridCol w:w="103"/>
        <w:gridCol w:w="937"/>
        <w:gridCol w:w="884"/>
        <w:gridCol w:w="15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2"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1"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路基、交通安全设施</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1455304 </w:t>
            </w:r>
          </w:p>
        </w:tc>
        <w:tc>
          <w:tcPr>
            <w:tcW w:w="182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1455304 </w:t>
            </w:r>
          </w:p>
        </w:tc>
        <w:tc>
          <w:tcPr>
            <w:tcW w:w="182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5"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2"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1455304 </w:t>
            </w:r>
          </w:p>
        </w:tc>
        <w:tc>
          <w:tcPr>
            <w:tcW w:w="1821"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第200~600章   路基、交通安全设施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拆除路上结构</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拆除钢筋混凝土结构</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205-2</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中分带水沟修复</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88755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3552"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墙式护栏</w:t>
            </w:r>
          </w:p>
        </w:tc>
        <w:tc>
          <w:tcPr>
            <w:tcW w:w="716" w:type="dxa"/>
            <w:gridSpan w:val="2"/>
            <w:tcBorders>
              <w:top w:val="single" w:color="auto"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F型混凝土护栏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F型SS级混凝土护栏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1570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102050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单坡型混凝土护栏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整体式单坡型现浇混凝土护栏  ( SS级)</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488880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混凝土过渡翼墙</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3米混凝土过渡翼墙  (h= 1m；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554400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184500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603-1-c</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彩色防滑标线</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257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30840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607-20</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过渡钢板  (增设混凝土护栏遇电缆井、  集水井)</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 </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1455304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pStyle w:val="4"/>
        <w:numPr>
          <w:ilvl w:val="0"/>
          <w:numId w:val="0"/>
        </w:numPr>
        <w:ind w:leftChars="0"/>
        <w:rPr>
          <w:rFonts w:hint="eastAsia"/>
          <w:lang w:val="en-US" w:eastAsia="zh-CN"/>
        </w:rPr>
      </w:pPr>
      <w:r>
        <w:rPr>
          <w:rFonts w:hint="eastAsia"/>
          <w:lang w:val="en-US" w:eastAsia="zh-CN"/>
        </w:rPr>
        <w:t>合同包4：</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项目名称：YH2-202302-2023 年浙江交投高速公路运营管理有限公司护栏提升改造及其他交安设施专项工程第三标段302合同段砼护栏专业分包施工协作队伍选择(合同包4）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750000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207-2</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土路肩</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混凝土硬化  (包括中分带硬化)</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750000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750000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bl>
    <w:p>
      <w:pPr>
        <w:pStyle w:val="4"/>
        <w:numPr>
          <w:ilvl w:val="0"/>
          <w:numId w:val="0"/>
        </w:numPr>
        <w:ind w:leftChars="0"/>
        <w:rPr>
          <w:rFonts w:hint="eastAsia"/>
          <w:lang w:val="en-US" w:eastAsia="zh-CN"/>
        </w:rPr>
      </w:pPr>
      <w:r>
        <w:rPr>
          <w:rFonts w:hint="eastAsia"/>
          <w:lang w:val="en-US" w:eastAsia="zh-CN"/>
        </w:rPr>
        <w:t>合同包5：</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项目名称：YH2-202302-2023 年浙江交投高速公路运营管理有限公司护栏提升改造及其他交安设施专项工程第三标段302合同段砼护栏专业分包施工协作队伍选择(合同包5）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交通安全设施</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747360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747360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747360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第600章   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墙式护栏</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601-3</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-k-3</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3米混凝土过渡翼墙  (h= 1.1m；  管桩基础)</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 </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1715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246960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607-21</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桥墩防护</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桥墩防护  (混凝土护栏1.4m)</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 </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500400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747360</w:t>
            </w:r>
            <w:r>
              <w:rPr>
                <w:rFonts w:hint="eastAsia" w:ascii="宋体" w:hAnsi="宋体" w:eastAsia="宋体" w:cs="宋体"/>
                <w:b/>
                <w:bCs/>
                <w:i w:val="0"/>
                <w:iCs w:val="0"/>
                <w:color w:val="000000"/>
                <w:kern w:val="0"/>
                <w:sz w:val="20"/>
                <w:szCs w:val="20"/>
                <w:u w:val="none"/>
                <w:lang w:val="en-US" w:eastAsia="zh-CN" w:bidi="ar"/>
              </w:rPr>
              <w:t xml:space="preserve">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r>
        <w:rPr>
          <w:rFonts w:hint="eastAsia"/>
          <w:lang w:val="en-US" w:eastAsia="zh-CN"/>
        </w:rPr>
        <w:t>合同包6：</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绿化及环境保护设施</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1763500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1763500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1763500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声屏障</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703-2</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auto"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路基段声屏障增设</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w:t>
            </w:r>
          </w:p>
        </w:tc>
        <w:tc>
          <w:tcPr>
            <w:tcW w:w="3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直立式声屏障(路基段)(新型)</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1144000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桥梁段声屏障增设</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-i-1</w:t>
            </w:r>
          </w:p>
        </w:tc>
        <w:tc>
          <w:tcPr>
            <w:tcW w:w="3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直立式声屏障(桥梁段)(新型)</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295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619500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1763500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11"/>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11"/>
        </w:numPr>
        <w:tabs>
          <w:tab w:val="left" w:pos="0"/>
          <w:tab w:val="left" w:pos="993"/>
          <w:tab w:val="left" w:pos="1134"/>
        </w:tabs>
        <w:snapToGrid w:val="0"/>
        <w:spacing w:line="400" w:lineRule="exact"/>
        <w:ind w:firstLine="48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4"/>
        <w:rPr>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10"/>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p>
    <w:p>
      <w:pPr>
        <w:pStyle w:val="10"/>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10"/>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10"/>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10"/>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10"/>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10"/>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10"/>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600" w:lineRule="exact"/>
        <w:ind w:firstLine="0"/>
        <w:jc w:val="left"/>
        <w:rPr>
          <w:b/>
          <w:bCs/>
          <w:highlight w:val="none"/>
        </w:rPr>
      </w:pPr>
      <w:r>
        <w:rPr>
          <w:rFonts w:hint="eastAsia"/>
          <w:b/>
          <w:bCs/>
          <w:highlight w:val="none"/>
        </w:rPr>
        <w:t>注：</w:t>
      </w:r>
    </w:p>
    <w:p>
      <w:pPr>
        <w:pStyle w:val="10"/>
        <w:numPr>
          <w:ilvl w:val="0"/>
          <w:numId w:val="12"/>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10"/>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6"/>
        <w:rPr>
          <w:highlight w:val="none"/>
        </w:rPr>
      </w:pPr>
    </w:p>
    <w:p>
      <w:pPr>
        <w:pStyle w:val="2"/>
        <w:ind w:left="0" w:leftChars="0" w:firstLine="0" w:firstLineChars="0"/>
        <w:jc w:val="center"/>
        <w:rPr>
          <w:rFonts w:hint="default" w:ascii="宋体" w:hAnsi="宋体" w:eastAsia="宋体" w:cs="宋体"/>
          <w:sz w:val="52"/>
          <w:szCs w:val="52"/>
          <w:highlight w:val="none"/>
          <w:u w:val="single"/>
          <w:lang w:val="en-US" w:eastAsia="zh-CN"/>
        </w:rPr>
      </w:pPr>
      <w:r>
        <w:rPr>
          <w:rFonts w:hint="eastAsia" w:ascii="宋体" w:hAnsi="宋体" w:cs="宋体"/>
          <w:sz w:val="52"/>
          <w:szCs w:val="52"/>
          <w:highlight w:val="none"/>
          <w:u w:val="single"/>
          <w:lang w:eastAsia="zh-CN"/>
        </w:rPr>
        <w:t>2023年浙江交投高速公路运营管理有限公司护栏提升改造及其他交安设施专项工程第3标段第302合同段</w:t>
      </w:r>
      <w:r>
        <w:rPr>
          <w:rFonts w:hint="eastAsia" w:ascii="宋体" w:hAnsi="宋体" w:cs="宋体"/>
          <w:sz w:val="52"/>
          <w:szCs w:val="52"/>
          <w:highlight w:val="none"/>
          <w:u w:val="single"/>
          <w:lang w:val="en-US" w:eastAsia="zh-CN"/>
        </w:rPr>
        <w:t>砼护栏</w:t>
      </w:r>
      <w:r>
        <w:rPr>
          <w:rFonts w:hint="eastAsia" w:ascii="宋体" w:hAnsi="宋体" w:cs="宋体"/>
          <w:sz w:val="52"/>
          <w:szCs w:val="52"/>
          <w:highlight w:val="none"/>
          <w:u w:val="single"/>
          <w:lang w:eastAsia="zh-CN"/>
        </w:rPr>
        <w:t>专业分包施工协作队伍选择（</w:t>
      </w:r>
      <w:r>
        <w:rPr>
          <w:rFonts w:hint="eastAsia" w:ascii="宋体" w:hAnsi="宋体" w:cs="宋体"/>
          <w:sz w:val="52"/>
          <w:szCs w:val="52"/>
          <w:highlight w:val="none"/>
          <w:u w:val="single"/>
          <w:lang w:val="en-US" w:eastAsia="zh-CN"/>
        </w:rPr>
        <w:t>合同包*）</w:t>
      </w:r>
    </w:p>
    <w:p>
      <w:pPr>
        <w:pStyle w:val="6"/>
        <w:jc w:val="center"/>
        <w:rPr>
          <w:rFonts w:ascii="仿宋_GB2312" w:hAnsi="宋体" w:eastAsia="仿宋_GB2312"/>
          <w:sz w:val="44"/>
          <w:szCs w:val="44"/>
          <w:highlight w:val="none"/>
          <w:u w:val="single"/>
        </w:rPr>
      </w:pPr>
    </w:p>
    <w:p>
      <w:pPr>
        <w:pStyle w:val="6"/>
        <w:rPr>
          <w:highlight w:val="none"/>
        </w:rPr>
      </w:pPr>
    </w:p>
    <w:p>
      <w:pPr>
        <w:pStyle w:val="6"/>
        <w:rPr>
          <w:highlight w:val="none"/>
        </w:rPr>
      </w:pPr>
    </w:p>
    <w:p>
      <w:pPr>
        <w:pStyle w:val="6"/>
        <w:rPr>
          <w:rFonts w:ascii="仿宋_GB2312" w:hAnsi="宋体" w:eastAsia="仿宋_GB2312"/>
          <w:b/>
          <w:sz w:val="52"/>
          <w:szCs w:val="52"/>
          <w:highlight w:val="none"/>
          <w:u w:val="single"/>
        </w:rPr>
      </w:pPr>
    </w:p>
    <w:p>
      <w:pPr>
        <w:pStyle w:val="33"/>
        <w:spacing w:line="264" w:lineRule="auto"/>
        <w:rPr>
          <w:rFonts w:ascii="仿宋_GB2312" w:hAnsi="Times New Roman" w:eastAsia="仿宋_GB2312"/>
          <w:sz w:val="36"/>
          <w:highlight w:val="none"/>
        </w:rPr>
      </w:pPr>
    </w:p>
    <w:p>
      <w:pPr>
        <w:pStyle w:val="6"/>
        <w:rPr>
          <w:highlight w:val="none"/>
        </w:rPr>
      </w:pPr>
    </w:p>
    <w:p>
      <w:pPr>
        <w:pStyle w:val="33"/>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33"/>
        <w:spacing w:line="264" w:lineRule="auto"/>
        <w:rPr>
          <w:rFonts w:ascii="仿宋_GB2312" w:hAnsi="Times New Roman" w:eastAsia="仿宋_GB2312"/>
          <w:sz w:val="36"/>
          <w:highlight w:val="none"/>
        </w:rPr>
      </w:pPr>
    </w:p>
    <w:p>
      <w:pPr>
        <w:pStyle w:val="6"/>
        <w:rPr>
          <w:highlight w:val="none"/>
        </w:rPr>
      </w:pPr>
    </w:p>
    <w:p>
      <w:pPr>
        <w:pStyle w:val="6"/>
        <w:rPr>
          <w:highlight w:val="none"/>
        </w:rPr>
      </w:pPr>
    </w:p>
    <w:p>
      <w:pPr>
        <w:pStyle w:val="6"/>
        <w:rPr>
          <w:highlight w:val="none"/>
        </w:rPr>
      </w:pPr>
    </w:p>
    <w:p>
      <w:pPr>
        <w:pStyle w:val="33"/>
        <w:spacing w:line="264" w:lineRule="auto"/>
        <w:rPr>
          <w:rFonts w:ascii="仿宋_GB2312" w:hAnsi="Times New Roman" w:eastAsia="仿宋_GB2312"/>
          <w:sz w:val="36"/>
          <w:highlight w:val="none"/>
        </w:rPr>
      </w:pPr>
    </w:p>
    <w:p>
      <w:pPr>
        <w:pStyle w:val="33"/>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33"/>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33"/>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33"/>
        <w:spacing w:line="700" w:lineRule="exact"/>
        <w:ind w:firstLine="883" w:firstLineChars="200"/>
        <w:jc w:val="both"/>
        <w:rPr>
          <w:rFonts w:ascii="仿宋_GB2312" w:eastAsia="仿宋_GB2312"/>
          <w:b/>
          <w:sz w:val="44"/>
          <w:szCs w:val="44"/>
          <w:highlight w:val="none"/>
        </w:rPr>
      </w:pPr>
      <w:r>
        <w:rPr>
          <w:rFonts w:hint="eastAsia" w:ascii="仿宋_GB2312" w:eastAsia="仿宋_GB2312"/>
          <w:b/>
          <w:sz w:val="44"/>
          <w:szCs w:val="44"/>
          <w:highlight w:val="none"/>
        </w:rPr>
        <w:t>目　　录</w:t>
      </w:r>
    </w:p>
    <w:p>
      <w:pPr>
        <w:pStyle w:val="6"/>
        <w:spacing w:line="900" w:lineRule="exact"/>
        <w:rPr>
          <w:rFonts w:ascii="仿宋_GB2312" w:eastAsia="仿宋_GB2312"/>
          <w:sz w:val="32"/>
          <w:szCs w:val="32"/>
          <w:highlight w:val="none"/>
        </w:rPr>
      </w:pP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2、标价工程量清单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4、“中国执行信息公开网”及“信用中国”网页截图</w:t>
      </w:r>
    </w:p>
    <w:p>
      <w:pPr>
        <w:spacing w:line="90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 项目主要人员</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6、营业执照及各种资质证明材料</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7、施工安全许可证</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8、业绩证明</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9、报价保证金退还申请书</w:t>
      </w:r>
    </w:p>
    <w:p>
      <w:pPr>
        <w:pStyle w:val="10"/>
        <w:spacing w:line="600" w:lineRule="exact"/>
        <w:ind w:firstLine="640" w:firstLineChars="200"/>
        <w:jc w:val="both"/>
        <w:rPr>
          <w:rFonts w:hint="eastAsia" w:ascii="仿宋_GB2312" w:hAnsi="宋体" w:eastAsia="仿宋_GB2312" w:cs="Times New Roman"/>
          <w:kern w:val="2"/>
          <w:sz w:val="32"/>
          <w:szCs w:val="32"/>
          <w:lang w:val="en-US" w:eastAsia="zh-CN" w:bidi="ar-SA"/>
        </w:rPr>
      </w:pP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4"/>
        <w:ind w:left="0" w:leftChars="0" w:firstLine="0" w:firstLineChars="0"/>
        <w:rPr>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sz w:val="24"/>
          <w:highlight w:val="none"/>
        </w:rPr>
        <w:t>：</w:t>
      </w:r>
    </w:p>
    <w:p>
      <w:pPr>
        <w:numPr>
          <w:ilvl w:val="0"/>
          <w:numId w:val="13"/>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2023年浙江交投高速公路运营管理有限公司护栏提升改造及其他交安设施专项工程第3标段第302合同段</w:t>
      </w:r>
      <w:r>
        <w:rPr>
          <w:rFonts w:hint="eastAsia" w:ascii="仿宋_GB2312" w:eastAsia="仿宋_GB2312"/>
          <w:sz w:val="24"/>
          <w:highlight w:val="none"/>
          <w:u w:val="single"/>
          <w:lang w:val="en-US" w:eastAsia="zh-CN"/>
        </w:rPr>
        <w:t>砼护栏</w:t>
      </w:r>
      <w:r>
        <w:rPr>
          <w:rFonts w:hint="eastAsia" w:ascii="仿宋_GB2312" w:eastAsia="仿宋_GB2312"/>
          <w:sz w:val="24"/>
          <w:highlight w:val="none"/>
          <w:u w:val="single"/>
          <w:lang w:eastAsia="zh-CN"/>
        </w:rPr>
        <w:t>专业分包施工协作队伍选择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7.5个月内</w:t>
      </w:r>
      <w:r>
        <w:rPr>
          <w:rFonts w:hint="eastAsia" w:ascii="仿宋_GB2312" w:eastAsia="仿宋_GB2312"/>
          <w:sz w:val="24"/>
          <w:highlight w:val="none"/>
        </w:rPr>
        <w:t>交工验收并移交整个工程。</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10"/>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10"/>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10"/>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ind w:firstLine="3200" w:firstLineChars="1000"/>
        <w:rPr>
          <w:b/>
          <w:bCs/>
          <w:sz w:val="28"/>
          <w:szCs w:val="28"/>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rPr>
        <w:t>标价工程量清单</w:t>
      </w:r>
    </w:p>
    <w:p>
      <w:pPr>
        <w:jc w:val="left"/>
        <w:rPr>
          <w:rFonts w:hint="eastAsia" w:ascii="宋体" w:hAnsi="宋体" w:cs="Arial"/>
          <w:b/>
          <w:bCs/>
          <w:kern w:val="0"/>
          <w:sz w:val="21"/>
          <w:szCs w:val="21"/>
          <w:highlight w:val="none"/>
          <w:lang w:val="en-US" w:eastAsia="zh-CN"/>
        </w:rPr>
      </w:pPr>
    </w:p>
    <w:p>
      <w:pPr>
        <w:pStyle w:val="4"/>
        <w:numPr>
          <w:ilvl w:val="0"/>
          <w:numId w:val="0"/>
        </w:numPr>
        <w:ind w:leftChars="0"/>
        <w:rPr>
          <w:rFonts w:hint="eastAsia"/>
          <w:lang w:val="en-US" w:eastAsia="zh-CN"/>
        </w:rPr>
      </w:pPr>
      <w:r>
        <w:rPr>
          <w:rFonts w:hint="eastAsia"/>
          <w:lang w:val="en-US" w:eastAsia="zh-CN"/>
        </w:rPr>
        <w:t>合同包1：</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849750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849750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849750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w:t>
            </w:r>
          </w:p>
        </w:tc>
        <w:tc>
          <w:tcPr>
            <w:tcW w:w="3552"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土路肩</w:t>
            </w:r>
          </w:p>
        </w:tc>
        <w:tc>
          <w:tcPr>
            <w:tcW w:w="7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auto" w:sz="4"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auto"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混凝土硬化  (包括中分带硬化)</w:t>
            </w:r>
          </w:p>
        </w:tc>
        <w:tc>
          <w:tcPr>
            <w:tcW w:w="716" w:type="dxa"/>
            <w:gridSpan w:val="2"/>
            <w:tcBorders>
              <w:top w:val="single" w:color="FFFFFF"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1133 </w:t>
            </w:r>
          </w:p>
        </w:tc>
        <w:tc>
          <w:tcPr>
            <w:tcW w:w="10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849750 </w:t>
            </w:r>
          </w:p>
        </w:tc>
        <w:tc>
          <w:tcPr>
            <w:tcW w:w="104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08" w:type="dxa"/>
            <w:gridSpan w:val="7"/>
            <w:tcBorders>
              <w:top w:val="nil"/>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nil"/>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849750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4"/>
        <w:numPr>
          <w:ilvl w:val="0"/>
          <w:numId w:val="0"/>
        </w:numPr>
        <w:ind w:leftChars="0"/>
        <w:rPr>
          <w:rFonts w:hint="eastAsia"/>
          <w:lang w:val="en-US" w:eastAsia="zh-CN"/>
        </w:rPr>
      </w:pPr>
      <w:r>
        <w:rPr>
          <w:rFonts w:hint="eastAsia"/>
          <w:lang w:val="en-US" w:eastAsia="zh-CN"/>
        </w:rPr>
        <w:t>合同包2：</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交通安全设施</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1258000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1258000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1258000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第600章   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墙式护栏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F型混凝土护栏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F型SS级混凝土护栏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04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单坡型混凝土护栏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整体式单坡型现浇混凝土护栏  ( SS级)</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混凝土过渡翼墙</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3米混凝土过渡翼墙  (h= 1m；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104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719100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3米混凝土过渡翼墙  (h= 1.1m；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立柱混凝土基础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C20混凝土</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04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607-20</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过渡钢板  (增设混凝土护栏遇电缆井、  集水井)</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607-21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桥墩防护</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桥墩防护  (混凝土护栏1.4m)</w:t>
            </w: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10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1390 </w:t>
            </w:r>
          </w:p>
        </w:tc>
        <w:tc>
          <w:tcPr>
            <w:tcW w:w="1040" w:type="dxa"/>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291900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人民币(元)</w:t>
            </w:r>
          </w:p>
        </w:tc>
        <w:tc>
          <w:tcPr>
            <w:tcW w:w="104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1258000</w:t>
            </w:r>
            <w:r>
              <w:rPr>
                <w:rFonts w:hint="eastAsia" w:ascii="宋体" w:hAnsi="宋体" w:eastAsia="宋体" w:cs="宋体"/>
                <w:b/>
                <w:bCs/>
                <w:i w:val="0"/>
                <w:iCs w:val="0"/>
                <w:color w:val="000000"/>
                <w:kern w:val="0"/>
                <w:sz w:val="20"/>
                <w:szCs w:val="20"/>
                <w:u w:val="none"/>
                <w:lang w:val="en-US" w:eastAsia="zh-CN" w:bidi="ar"/>
              </w:rPr>
              <w:t xml:space="preserve"> </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4"/>
        <w:numPr>
          <w:ilvl w:val="0"/>
          <w:numId w:val="0"/>
        </w:numPr>
        <w:ind w:leftChars="0"/>
        <w:rPr>
          <w:rFonts w:hint="eastAsia"/>
          <w:lang w:val="en-US" w:eastAsia="zh-CN"/>
        </w:rPr>
      </w:pPr>
      <w:r>
        <w:rPr>
          <w:rFonts w:hint="eastAsia"/>
          <w:lang w:val="en-US" w:eastAsia="zh-CN"/>
        </w:rPr>
        <w:t>合同包3：</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348"/>
        <w:gridCol w:w="1147"/>
        <w:gridCol w:w="2045"/>
        <w:gridCol w:w="711"/>
        <w:gridCol w:w="3"/>
        <w:gridCol w:w="715"/>
        <w:gridCol w:w="1037"/>
        <w:gridCol w:w="103"/>
        <w:gridCol w:w="937"/>
        <w:gridCol w:w="884"/>
        <w:gridCol w:w="15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2"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1"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路基、交通安全设施</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1455304 </w:t>
            </w:r>
          </w:p>
        </w:tc>
        <w:tc>
          <w:tcPr>
            <w:tcW w:w="182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1455304 </w:t>
            </w:r>
          </w:p>
        </w:tc>
        <w:tc>
          <w:tcPr>
            <w:tcW w:w="182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5"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2"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1455304 </w:t>
            </w:r>
          </w:p>
        </w:tc>
        <w:tc>
          <w:tcPr>
            <w:tcW w:w="1821"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第200~600章   路基、交通安全设施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拆除路上结构</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拆除钢筋混凝土结构</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205-2</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中分带水沟修复</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88755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3552"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墙式护栏</w:t>
            </w:r>
          </w:p>
        </w:tc>
        <w:tc>
          <w:tcPr>
            <w:tcW w:w="716" w:type="dxa"/>
            <w:gridSpan w:val="2"/>
            <w:tcBorders>
              <w:top w:val="single" w:color="auto"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F型混凝土护栏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F型SS级混凝土护栏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1570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102050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单坡型混凝土护栏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整体式单坡型现浇混凝土护栏  ( SS级)</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488880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混凝土过渡翼墙</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3米混凝土过渡翼墙  (h= 1m；  管桩基础)</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554400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184500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603-1-c</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彩色防滑标线</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257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30840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607-20</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过渡钢板  (增设混凝土护栏遇电缆井、  集水井)</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 </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3879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1455304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4"/>
        <w:numPr>
          <w:ilvl w:val="0"/>
          <w:numId w:val="0"/>
        </w:numPr>
        <w:ind w:leftChars="0"/>
        <w:rPr>
          <w:rFonts w:hint="eastAsia"/>
          <w:lang w:val="en-US" w:eastAsia="zh-CN"/>
        </w:rPr>
      </w:pPr>
      <w:r>
        <w:rPr>
          <w:rFonts w:hint="eastAsia"/>
          <w:lang w:val="en-US" w:eastAsia="zh-CN"/>
        </w:rPr>
        <w:t>合同包4：</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项目名称：YH2-202302-2023 年浙江交投高速公路运营管理有限公司护栏提升改造及其他交安设施专项工程第三标段302合同段砼护栏专业分包施工协作队伍选择(合同包4）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750000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207-2</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土路肩</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混凝土硬化  (包括中分带硬化)</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750000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750000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bl>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4"/>
        <w:numPr>
          <w:ilvl w:val="0"/>
          <w:numId w:val="0"/>
        </w:numPr>
        <w:ind w:leftChars="0"/>
        <w:rPr>
          <w:rFonts w:hint="eastAsia"/>
          <w:lang w:val="en-US" w:eastAsia="zh-CN"/>
        </w:rPr>
      </w:pPr>
      <w:r>
        <w:rPr>
          <w:rFonts w:hint="eastAsia"/>
          <w:lang w:val="en-US" w:eastAsia="zh-CN"/>
        </w:rPr>
        <w:t>合同包5：</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项目名称：YH2-202302-2023 年浙江交投高速公路运营管理有限公司护栏提升改造及其他交安设施专项工程第三标段302合同段砼护栏专业分包施工协作队伍选择(合同包5）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交通安全设施</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747360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747360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747360</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第600章   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墙式护栏</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601-3</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-k-3</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3米混凝土过渡翼墙  (h= 1.1m；  管桩基础)</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 </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1715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246960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607-21</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桥墩防护</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桥墩防护  (混凝土护栏1.4m)</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 </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500400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747360</w:t>
            </w:r>
            <w:r>
              <w:rPr>
                <w:rFonts w:hint="eastAsia" w:ascii="宋体" w:hAnsi="宋体" w:eastAsia="宋体" w:cs="宋体"/>
                <w:b/>
                <w:bCs/>
                <w:i w:val="0"/>
                <w:iCs w:val="0"/>
                <w:color w:val="000000"/>
                <w:kern w:val="0"/>
                <w:sz w:val="20"/>
                <w:szCs w:val="20"/>
                <w:u w:val="none"/>
                <w:lang w:val="en-US" w:eastAsia="zh-CN" w:bidi="ar"/>
              </w:rPr>
              <w:t xml:space="preserve">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r>
        <w:rPr>
          <w:rFonts w:hint="eastAsia"/>
          <w:lang w:val="en-US" w:eastAsia="zh-CN"/>
        </w:rPr>
        <w:t>合同包6：</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2056"/>
        <w:gridCol w:w="711"/>
        <w:gridCol w:w="5"/>
        <w:gridCol w:w="716"/>
        <w:gridCol w:w="1040"/>
        <w:gridCol w:w="102"/>
        <w:gridCol w:w="938"/>
        <w:gridCol w:w="884"/>
        <w:gridCol w:w="156"/>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196"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项目名称：2023年浙江交投高速公路运营管理有限公司护栏提升改造及其他交安设施专项工程第3标段第302合同段砼护栏专业分包施工协作队伍选择（合同包6）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2"/>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绿化及环境保护设施</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1763500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1763500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96"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1763500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声屏障</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703-2</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auto"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路基段声屏障增设</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w:t>
            </w:r>
          </w:p>
        </w:tc>
        <w:tc>
          <w:tcPr>
            <w:tcW w:w="3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直立式声屏障(路基段)(新型)</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1144000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桥梁段声屏障增设</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-i-1</w:t>
            </w:r>
          </w:p>
        </w:tc>
        <w:tc>
          <w:tcPr>
            <w:tcW w:w="3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直立式声屏障(桥梁段)(新型)</w:t>
            </w:r>
          </w:p>
        </w:tc>
        <w:tc>
          <w:tcPr>
            <w:tcW w:w="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295 </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619500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人民币(元)</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1763500 </w:t>
            </w: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2"/>
        <w:rPr>
          <w:rFonts w:hint="eastAsia"/>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10"/>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p>
    <w:p>
      <w:pPr>
        <w:pStyle w:val="10"/>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10"/>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10"/>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10"/>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10"/>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10"/>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10"/>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240" w:lineRule="auto"/>
        <w:ind w:firstLine="0"/>
        <w:jc w:val="left"/>
        <w:rPr>
          <w:b/>
          <w:bCs/>
          <w:highlight w:val="none"/>
        </w:rPr>
      </w:pPr>
      <w:r>
        <w:rPr>
          <w:rFonts w:hint="eastAsia"/>
          <w:b/>
          <w:bCs/>
          <w:highlight w:val="none"/>
        </w:rPr>
        <w:t>注：</w:t>
      </w:r>
    </w:p>
    <w:p>
      <w:pPr>
        <w:pStyle w:val="10"/>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10"/>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10"/>
        <w:spacing w:line="600" w:lineRule="exact"/>
        <w:ind w:firstLine="0"/>
        <w:jc w:val="center"/>
        <w:rPr>
          <w:rFonts w:ascii="仿宋_GB2312" w:hAnsi="宋体" w:eastAsia="仿宋_GB2312"/>
          <w:b/>
          <w:bCs/>
          <w:color w:val="auto"/>
          <w:sz w:val="32"/>
          <w:szCs w:val="32"/>
          <w:highlight w:val="none"/>
        </w:rPr>
      </w:pPr>
      <w:r>
        <w:rPr>
          <w:rFonts w:hint="eastAsia" w:ascii="仿宋_GB2312" w:hAnsi="宋体" w:eastAsia="仿宋_GB2312"/>
          <w:b/>
          <w:bCs/>
          <w:color w:val="auto"/>
          <w:sz w:val="32"/>
          <w:szCs w:val="32"/>
          <w:lang w:val="en-US" w:eastAsia="zh-CN"/>
        </w:rPr>
        <w:t>4、</w:t>
      </w:r>
      <w:r>
        <w:rPr>
          <w:rFonts w:hint="eastAsia" w:ascii="仿宋_GB2312" w:hAnsi="宋体" w:eastAsia="仿宋_GB2312"/>
          <w:b/>
          <w:bCs/>
          <w:color w:val="auto"/>
          <w:sz w:val="32"/>
          <w:szCs w:val="32"/>
        </w:rPr>
        <w:t>“中国执行信息公开网”及“信用中国”网页截图</w:t>
      </w: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numPr>
          <w:ilvl w:val="0"/>
          <w:numId w:val="0"/>
        </w:numPr>
        <w:spacing w:line="600" w:lineRule="exact"/>
        <w:ind w:firstLine="3213" w:firstLineChars="10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5、项目主要人员</w:t>
      </w:r>
    </w:p>
    <w:p>
      <w:pPr>
        <w:pStyle w:val="10"/>
        <w:spacing w:line="600" w:lineRule="exact"/>
        <w:ind w:firstLine="3360" w:firstLineChars="1200"/>
        <w:jc w:val="both"/>
        <w:rPr>
          <w:rFonts w:hint="eastAsia"/>
          <w:sz w:val="28"/>
          <w:szCs w:val="28"/>
        </w:rPr>
      </w:pPr>
      <w:r>
        <w:rPr>
          <w:rFonts w:hint="eastAsia"/>
          <w:sz w:val="28"/>
          <w:szCs w:val="28"/>
        </w:rPr>
        <w:t>拟委任的项目负责人资历表</w:t>
      </w:r>
    </w:p>
    <w:p>
      <w:pPr>
        <w:pStyle w:val="10"/>
        <w:spacing w:line="600" w:lineRule="exact"/>
        <w:ind w:firstLine="0"/>
        <w:jc w:val="both"/>
        <w:rPr>
          <w:rFonts w:hint="eastAsia"/>
          <w:sz w:val="28"/>
          <w:szCs w:val="28"/>
        </w:rPr>
      </w:pPr>
    </w:p>
    <w:tbl>
      <w:tblPr>
        <w:tblStyle w:val="20"/>
        <w:tblW w:w="0" w:type="auto"/>
        <w:jc w:val="center"/>
        <w:shd w:val="clear" w:color="auto" w:fill="CED7E7"/>
        <w:tblLayout w:type="fixed"/>
        <w:tblCellMar>
          <w:top w:w="0" w:type="dxa"/>
          <w:left w:w="108" w:type="dxa"/>
          <w:bottom w:w="0" w:type="dxa"/>
          <w:right w:w="108" w:type="dxa"/>
        </w:tblCellMar>
      </w:tblPr>
      <w:tblGrid>
        <w:gridCol w:w="1246"/>
        <w:gridCol w:w="938"/>
        <w:gridCol w:w="1839"/>
        <w:gridCol w:w="1307"/>
        <w:gridCol w:w="334"/>
        <w:gridCol w:w="977"/>
        <w:gridCol w:w="165"/>
        <w:gridCol w:w="2088"/>
      </w:tblGrid>
      <w:tr>
        <w:tblPrEx>
          <w:shd w:val="clear" w:color="auto" w:fill="CED7E7"/>
          <w:tblCellMar>
            <w:top w:w="0" w:type="dxa"/>
            <w:left w:w="108" w:type="dxa"/>
            <w:bottom w:w="0" w:type="dxa"/>
            <w:right w:w="108" w:type="dxa"/>
          </w:tblCellMar>
        </w:tblPrEx>
        <w:trPr>
          <w:cantSplit/>
          <w:trHeight w:val="956"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姓  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身份证号码</w:t>
            </w:r>
          </w:p>
        </w:tc>
        <w:tc>
          <w:tcPr>
            <w:tcW w:w="4871"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723"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职  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职称证书编号</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性别</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448"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毕业学校</w:t>
            </w:r>
          </w:p>
        </w:tc>
        <w:tc>
          <w:tcPr>
            <w:tcW w:w="7648"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960"/>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年毕业于                  学校            专业</w:t>
            </w:r>
          </w:p>
        </w:tc>
      </w:tr>
      <w:tr>
        <w:tblPrEx>
          <w:shd w:val="clear" w:color="auto" w:fill="CED7E7"/>
          <w:tblCellMar>
            <w:top w:w="0" w:type="dxa"/>
            <w:left w:w="108" w:type="dxa"/>
            <w:bottom w:w="0" w:type="dxa"/>
            <w:right w:w="108" w:type="dxa"/>
          </w:tblCellMar>
        </w:tblPrEx>
        <w:trPr>
          <w:cantSplit/>
          <w:trHeight w:val="350" w:hRule="atLeast"/>
          <w:jc w:val="center"/>
        </w:trPr>
        <w:tc>
          <w:tcPr>
            <w:tcW w:w="8894"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主要工作经历</w:t>
            </w:r>
          </w:p>
        </w:tc>
      </w:tr>
      <w:tr>
        <w:tblPrEx>
          <w:tblCellMar>
            <w:top w:w="0" w:type="dxa"/>
            <w:left w:w="108" w:type="dxa"/>
            <w:bottom w:w="0" w:type="dxa"/>
            <w:right w:w="108" w:type="dxa"/>
          </w:tblCellMar>
        </w:tblPrEx>
        <w:trPr>
          <w:cantSplit/>
          <w:trHeight w:val="35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时  间</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参加过的类似项目名称</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工程概况说明</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发包人名称</w:t>
            </w:r>
          </w:p>
        </w:tc>
      </w:tr>
      <w:tr>
        <w:tblPrEx>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bl>
    <w:p>
      <w:pPr>
        <w:spacing w:before="156" w:beforeLines="50" w:line="460" w:lineRule="exact"/>
        <w:ind w:firstLine="4858" w:firstLineChars="1613"/>
        <w:rPr>
          <w:rFonts w:hint="eastAsia"/>
          <w:sz w:val="24"/>
        </w:rPr>
      </w:pPr>
      <w:r>
        <w:rPr>
          <w:b/>
          <w:sz w:val="30"/>
          <w:szCs w:val="30"/>
        </w:rPr>
        <w:t xml:space="preserve">  </w:t>
      </w:r>
      <w:r>
        <w:rPr>
          <w:rFonts w:hint="eastAsia"/>
          <w:sz w:val="24"/>
        </w:rPr>
        <w:t>报价人：</w:t>
      </w:r>
      <w:r>
        <w:rPr>
          <w:rFonts w:hint="eastAsia"/>
          <w:sz w:val="24"/>
          <w:u w:val="single"/>
        </w:rPr>
        <w:t xml:space="preserve">               </w:t>
      </w:r>
      <w:r>
        <w:rPr>
          <w:rFonts w:hint="eastAsia"/>
          <w:sz w:val="24"/>
        </w:rPr>
        <w:t>（盖单位公章）</w:t>
      </w:r>
    </w:p>
    <w:p>
      <w:pPr>
        <w:spacing w:before="156" w:beforeLines="50" w:line="460" w:lineRule="exact"/>
        <w:ind w:firstLine="3391" w:firstLineChars="1413"/>
        <w:rPr>
          <w:rFonts w:hint="eastAsia"/>
          <w:sz w:val="28"/>
          <w:szCs w:val="28"/>
        </w:rPr>
      </w:pPr>
      <w:r>
        <w:rPr>
          <w:rFonts w:hint="eastAsia"/>
          <w:sz w:val="24"/>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rPr>
          <w:rFonts w:hint="eastAsia"/>
          <w:b/>
          <w:sz w:val="30"/>
          <w:szCs w:val="30"/>
        </w:rPr>
      </w:pPr>
    </w:p>
    <w:p>
      <w:pPr>
        <w:spacing w:line="120" w:lineRule="auto"/>
        <w:ind w:firstLine="420" w:firstLineChars="200"/>
        <w:rPr>
          <w:rFonts w:hint="eastAsia" w:ascii="宋体" w:hAnsi="宋体"/>
          <w:szCs w:val="21"/>
        </w:rPr>
      </w:pPr>
      <w:r>
        <w:rPr>
          <w:rFonts w:hint="eastAsia"/>
          <w:szCs w:val="21"/>
        </w:rPr>
        <w:t>注1、本表后应附项目负责人的身份证</w:t>
      </w:r>
      <w:r>
        <w:rPr>
          <w:rFonts w:hint="eastAsia" w:ascii="宋体" w:hAnsi="宋体"/>
          <w:szCs w:val="21"/>
        </w:rPr>
        <w:t>、</w:t>
      </w:r>
      <w:r>
        <w:rPr>
          <w:rFonts w:hint="eastAsia"/>
          <w:szCs w:val="21"/>
        </w:rPr>
        <w:t>职称资格证书、近6个月的社保缴交证明以及资格审查条件所要求的相关证书的复印件并加盖报价人单位公章。</w:t>
      </w: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tabs>
          <w:tab w:val="left" w:pos="1600"/>
        </w:tabs>
        <w:snapToGrid w:val="0"/>
        <w:spacing w:line="560" w:lineRule="exact"/>
        <w:jc w:val="center"/>
        <w:rPr>
          <w:rFonts w:hint="eastAsia" w:ascii="宋体" w:hAnsi="宋体" w:cs="宋体"/>
          <w:b/>
          <w:sz w:val="30"/>
        </w:rPr>
      </w:pPr>
      <w:r>
        <w:rPr>
          <w:rFonts w:hint="eastAsia" w:ascii="宋体" w:hAnsi="宋体" w:cs="宋体"/>
          <w:b/>
          <w:sz w:val="30"/>
        </w:rPr>
        <w:t>拟派出安全员</w:t>
      </w:r>
      <w:r>
        <w:rPr>
          <w:rFonts w:hint="eastAsia" w:ascii="宋体" w:hAnsi="宋体" w:cs="宋体"/>
          <w:b/>
          <w:sz w:val="30"/>
          <w:szCs w:val="30"/>
        </w:rPr>
        <w:t>简要情况</w:t>
      </w:r>
      <w:r>
        <w:rPr>
          <w:rFonts w:hint="eastAsia" w:ascii="宋体" w:hAnsi="宋体" w:cs="宋体"/>
          <w:b/>
          <w:sz w:val="30"/>
        </w:rPr>
        <w:t>表</w:t>
      </w:r>
    </w:p>
    <w:p>
      <w:pPr>
        <w:rPr>
          <w:rFonts w:hint="eastAsia" w:ascii="宋体" w:hAnsi="宋体" w:cs="宋体"/>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34"/>
        <w:gridCol w:w="1486"/>
        <w:gridCol w:w="1200"/>
        <w:gridCol w:w="171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姓  名</w:t>
            </w:r>
          </w:p>
        </w:tc>
        <w:tc>
          <w:tcPr>
            <w:tcW w:w="1034" w:type="dxa"/>
            <w:noWrap w:val="0"/>
            <w:vAlign w:val="center"/>
          </w:tcPr>
          <w:p>
            <w:pPr>
              <w:jc w:val="center"/>
              <w:rPr>
                <w:rFonts w:hint="eastAsia" w:ascii="宋体" w:hAnsi="宋体" w:cs="宋体"/>
                <w:sz w:val="24"/>
              </w:rPr>
            </w:pPr>
          </w:p>
        </w:tc>
        <w:tc>
          <w:tcPr>
            <w:tcW w:w="1486" w:type="dxa"/>
            <w:noWrap w:val="0"/>
            <w:vAlign w:val="center"/>
          </w:tcPr>
          <w:p>
            <w:pPr>
              <w:jc w:val="center"/>
              <w:rPr>
                <w:rFonts w:hint="eastAsia" w:ascii="宋体" w:hAnsi="宋体" w:cs="宋体"/>
                <w:sz w:val="24"/>
              </w:rPr>
            </w:pPr>
            <w:r>
              <w:rPr>
                <w:rFonts w:hint="eastAsia" w:ascii="宋体" w:hAnsi="宋体" w:cs="宋体"/>
                <w:sz w:val="24"/>
              </w:rPr>
              <w:t>身份证号码</w:t>
            </w:r>
          </w:p>
        </w:tc>
        <w:tc>
          <w:tcPr>
            <w:tcW w:w="5043" w:type="dxa"/>
            <w:gridSpan w:val="3"/>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tcBorders>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职  称</w:t>
            </w:r>
          </w:p>
        </w:tc>
        <w:tc>
          <w:tcPr>
            <w:tcW w:w="1034" w:type="dxa"/>
            <w:tcBorders>
              <w:left w:val="single" w:color="auto" w:sz="4" w:space="0"/>
            </w:tcBorders>
            <w:noWrap w:val="0"/>
            <w:vAlign w:val="center"/>
          </w:tcPr>
          <w:p>
            <w:pPr>
              <w:jc w:val="center"/>
              <w:rPr>
                <w:rFonts w:hint="eastAsia" w:ascii="宋体" w:hAnsi="宋体" w:cs="宋体"/>
                <w:sz w:val="24"/>
              </w:rPr>
            </w:pPr>
          </w:p>
        </w:tc>
        <w:tc>
          <w:tcPr>
            <w:tcW w:w="1486" w:type="dxa"/>
            <w:noWrap w:val="0"/>
            <w:vAlign w:val="center"/>
          </w:tcPr>
          <w:p>
            <w:pPr>
              <w:jc w:val="center"/>
              <w:rPr>
                <w:rFonts w:hint="eastAsia" w:ascii="宋体" w:hAnsi="宋体" w:cs="宋体"/>
                <w:sz w:val="24"/>
              </w:rPr>
            </w:pPr>
            <w:r>
              <w:rPr>
                <w:rFonts w:hint="eastAsia" w:ascii="宋体" w:hAnsi="宋体" w:cs="宋体"/>
                <w:sz w:val="24"/>
              </w:rPr>
              <w:t>职  务</w:t>
            </w:r>
          </w:p>
        </w:tc>
        <w:tc>
          <w:tcPr>
            <w:tcW w:w="1200" w:type="dxa"/>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r>
              <w:rPr>
                <w:rFonts w:hint="eastAsia" w:ascii="宋体" w:hAnsi="宋体" w:cs="宋体"/>
                <w:sz w:val="24"/>
              </w:rPr>
              <w:t>性别</w:t>
            </w: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616" w:type="dxa"/>
            <w:gridSpan w:val="3"/>
            <w:tcBorders>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证书编号</w:t>
            </w:r>
          </w:p>
        </w:tc>
        <w:tc>
          <w:tcPr>
            <w:tcW w:w="5043" w:type="dxa"/>
            <w:gridSpan w:val="3"/>
            <w:tcBorders>
              <w:left w:val="single" w:color="auto" w:sz="4" w:space="0"/>
            </w:tcBorders>
            <w:noWrap w:val="0"/>
            <w:vAlign w:val="center"/>
          </w:tcPr>
          <w:p>
            <w:pPr>
              <w:spacing w:line="5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6" w:type="dxa"/>
            <w:gridSpan w:val="3"/>
            <w:noWrap w:val="0"/>
            <w:vAlign w:val="center"/>
          </w:tcPr>
          <w:p>
            <w:pPr>
              <w:spacing w:line="560" w:lineRule="exact"/>
              <w:jc w:val="center"/>
              <w:rPr>
                <w:rFonts w:hint="eastAsia" w:ascii="宋体" w:hAnsi="宋体" w:cs="宋体"/>
                <w:sz w:val="24"/>
              </w:rPr>
            </w:pPr>
            <w:r>
              <w:rPr>
                <w:rFonts w:hint="eastAsia" w:ascii="宋体" w:hAnsi="宋体" w:cs="宋体"/>
                <w:sz w:val="24"/>
              </w:rPr>
              <w:t>最高学历</w:t>
            </w:r>
          </w:p>
        </w:tc>
        <w:tc>
          <w:tcPr>
            <w:tcW w:w="1200" w:type="dxa"/>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r>
              <w:rPr>
                <w:rFonts w:hint="eastAsia" w:ascii="宋体" w:hAnsi="宋体" w:cs="宋体"/>
                <w:sz w:val="24"/>
              </w:rPr>
              <w:t>手机号码</w:t>
            </w: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毕业学校</w:t>
            </w:r>
          </w:p>
        </w:tc>
        <w:tc>
          <w:tcPr>
            <w:tcW w:w="7563" w:type="dxa"/>
            <w:gridSpan w:val="5"/>
            <w:noWrap w:val="0"/>
            <w:vAlign w:val="center"/>
          </w:tcPr>
          <w:p>
            <w:pPr>
              <w:ind w:firstLine="960" w:firstLineChars="400"/>
              <w:rPr>
                <w:rFonts w:hint="eastAsia"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59" w:type="dxa"/>
            <w:gridSpan w:val="6"/>
            <w:noWrap w:val="0"/>
            <w:vAlign w:val="center"/>
          </w:tcPr>
          <w:p>
            <w:pPr>
              <w:jc w:val="center"/>
              <w:rPr>
                <w:rFonts w:hint="eastAsia"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时  间</w:t>
            </w:r>
          </w:p>
        </w:tc>
        <w:tc>
          <w:tcPr>
            <w:tcW w:w="3720" w:type="dxa"/>
            <w:gridSpan w:val="3"/>
            <w:noWrap w:val="0"/>
            <w:vAlign w:val="center"/>
          </w:tcPr>
          <w:p>
            <w:pPr>
              <w:jc w:val="center"/>
              <w:rPr>
                <w:rFonts w:hint="eastAsia" w:ascii="宋体" w:hAnsi="宋体" w:cs="宋体"/>
                <w:sz w:val="24"/>
              </w:rPr>
            </w:pPr>
            <w:r>
              <w:rPr>
                <w:rFonts w:hint="eastAsia" w:ascii="宋体" w:hAnsi="宋体" w:cs="宋体"/>
                <w:sz w:val="24"/>
              </w:rPr>
              <w:t>参加过的类似项目名称</w:t>
            </w:r>
          </w:p>
        </w:tc>
        <w:tc>
          <w:tcPr>
            <w:tcW w:w="1711" w:type="dxa"/>
            <w:noWrap w:val="0"/>
            <w:vAlign w:val="center"/>
          </w:tcPr>
          <w:p>
            <w:pPr>
              <w:jc w:val="center"/>
              <w:rPr>
                <w:rFonts w:hint="eastAsia" w:ascii="宋体" w:hAnsi="宋体" w:cs="宋体"/>
                <w:sz w:val="24"/>
              </w:rPr>
            </w:pPr>
            <w:r>
              <w:rPr>
                <w:rFonts w:hint="eastAsia" w:ascii="宋体" w:hAnsi="宋体" w:cs="宋体"/>
                <w:sz w:val="24"/>
              </w:rPr>
              <w:t>工程概况说明</w:t>
            </w:r>
          </w:p>
        </w:tc>
        <w:tc>
          <w:tcPr>
            <w:tcW w:w="2132" w:type="dxa"/>
            <w:noWrap w:val="0"/>
            <w:vAlign w:val="center"/>
          </w:tcPr>
          <w:p>
            <w:pPr>
              <w:jc w:val="center"/>
              <w:rPr>
                <w:rFonts w:hint="eastAsia" w:ascii="宋体" w:hAnsi="宋体" w:cs="宋体"/>
                <w:sz w:val="24"/>
              </w:rPr>
            </w:pPr>
            <w:r>
              <w:rPr>
                <w:rFonts w:hint="eastAsia" w:ascii="宋体" w:hAnsi="宋体" w:cs="宋体"/>
                <w:sz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bl>
    <w:p>
      <w:pPr>
        <w:adjustRightInd w:val="0"/>
        <w:spacing w:line="360" w:lineRule="auto"/>
        <w:textAlignment w:val="baseline"/>
        <w:rPr>
          <w:rFonts w:ascii="宋体" w:hAnsi="宋体" w:cs="宋体"/>
          <w:sz w:val="24"/>
        </w:rPr>
      </w:pPr>
    </w:p>
    <w:p>
      <w:pPr>
        <w:adjustRightInd w:val="0"/>
        <w:spacing w:line="360" w:lineRule="auto"/>
        <w:textAlignment w:val="baseline"/>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报价人：</w:t>
      </w:r>
      <w:r>
        <w:rPr>
          <w:rFonts w:hint="eastAsia" w:ascii="宋体" w:hAnsi="宋体" w:cs="宋体"/>
          <w:sz w:val="24"/>
          <w:u w:val="single"/>
        </w:rPr>
        <w:t xml:space="preserve">                  </w:t>
      </w:r>
      <w:r>
        <w:rPr>
          <w:rFonts w:hint="eastAsia" w:ascii="宋体" w:hAnsi="宋体" w:cs="宋体"/>
          <w:sz w:val="24"/>
        </w:rPr>
        <w:t>(盖单位公章)</w:t>
      </w:r>
    </w:p>
    <w:p>
      <w:pPr>
        <w:adjustRightInd w:val="0"/>
        <w:spacing w:line="360" w:lineRule="auto"/>
        <w:textAlignment w:val="baseline"/>
        <w:rPr>
          <w:rFonts w:hint="eastAsia" w:ascii="宋体" w:hAnsi="宋体" w:cs="宋体"/>
          <w:sz w:val="24"/>
        </w:rPr>
      </w:pPr>
    </w:p>
    <w:p>
      <w:pPr>
        <w:adjustRightInd w:val="0"/>
        <w:spacing w:line="360" w:lineRule="auto"/>
        <w:textAlignment w:val="baseline"/>
        <w:rPr>
          <w:rFonts w:hint="eastAsia" w:ascii="宋体" w:hAnsi="宋体" w:cs="宋体"/>
          <w:sz w:val="24"/>
        </w:rPr>
      </w:pPr>
    </w:p>
    <w:p>
      <w:pPr>
        <w:pStyle w:val="2"/>
        <w:ind w:firstLine="422"/>
        <w:rPr>
          <w:rFonts w:hint="eastAsia"/>
        </w:rPr>
      </w:pPr>
      <w:r>
        <w:rPr>
          <w:rFonts w:hint="eastAsia" w:ascii="宋体" w:hAnsi="宋体" w:cs="宋体"/>
          <w:b/>
        </w:rPr>
        <w:t>注1、本表后应附安全员的身份证、</w:t>
      </w:r>
      <w:r>
        <w:rPr>
          <w:rFonts w:hint="eastAsia" w:ascii="宋体" w:hAnsi="宋体" w:cs="宋体"/>
          <w:b/>
          <w:bCs/>
          <w:iCs/>
        </w:rPr>
        <w:t>安全生产考核C证</w:t>
      </w:r>
      <w:r>
        <w:rPr>
          <w:rFonts w:hint="eastAsia" w:ascii="宋体" w:hAnsi="宋体" w:cs="宋体"/>
          <w:b/>
        </w:rPr>
        <w:t>、近6个月的社保缴交证明以及资格审查条件所要求的相关证书的复印件并加盖报价人单位公章。</w:t>
      </w:r>
    </w:p>
    <w:p>
      <w:pPr>
        <w:pStyle w:val="10"/>
        <w:numPr>
          <w:ilvl w:val="0"/>
          <w:numId w:val="0"/>
        </w:numPr>
        <w:spacing w:line="600" w:lineRule="exact"/>
        <w:jc w:val="both"/>
        <w:rPr>
          <w:rFonts w:hint="eastAsia" w:ascii="仿宋_GB2312" w:hAnsi="宋体" w:eastAsia="仿宋_GB2312"/>
          <w:b/>
          <w:sz w:val="32"/>
          <w:szCs w:val="32"/>
          <w:highlight w:val="none"/>
          <w:lang w:val="en-US" w:eastAsia="zh-CN"/>
        </w:rPr>
      </w:pPr>
    </w:p>
    <w:p>
      <w:pPr>
        <w:pStyle w:val="10"/>
        <w:numPr>
          <w:ilvl w:val="0"/>
          <w:numId w:val="0"/>
        </w:numPr>
        <w:spacing w:line="600" w:lineRule="exact"/>
        <w:jc w:val="both"/>
        <w:rPr>
          <w:rFonts w:hint="eastAsia" w:ascii="仿宋_GB2312" w:hAnsi="宋体" w:eastAsia="仿宋_GB2312"/>
          <w:b/>
          <w:sz w:val="32"/>
          <w:szCs w:val="32"/>
          <w:highlight w:val="none"/>
          <w:lang w:val="en-US" w:eastAsia="zh-CN"/>
        </w:rPr>
      </w:pPr>
    </w:p>
    <w:p>
      <w:pPr>
        <w:pStyle w:val="10"/>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10"/>
        <w:numPr>
          <w:ilvl w:val="0"/>
          <w:numId w:val="0"/>
        </w:numPr>
        <w:spacing w:line="600" w:lineRule="exact"/>
        <w:ind w:firstLine="321" w:firstLineChars="1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6、营业执照及各种资质证明材料、企业安全生产许可证材料</w:t>
      </w:r>
    </w:p>
    <w:p>
      <w:pPr>
        <w:pStyle w:val="10"/>
        <w:numPr>
          <w:ilvl w:val="0"/>
          <w:numId w:val="0"/>
        </w:numPr>
        <w:spacing w:line="600" w:lineRule="exact"/>
        <w:jc w:val="both"/>
        <w:rPr>
          <w:rFonts w:hint="eastAsia" w:ascii="仿宋_GB2312" w:hAnsi="宋体" w:eastAsia="仿宋_GB2312"/>
          <w:b/>
          <w:sz w:val="32"/>
          <w:szCs w:val="32"/>
          <w:highlight w:val="none"/>
        </w:rPr>
      </w:pPr>
    </w:p>
    <w:p>
      <w:pPr>
        <w:pStyle w:val="10"/>
        <w:numPr>
          <w:ilvl w:val="0"/>
          <w:numId w:val="0"/>
        </w:numPr>
        <w:spacing w:line="600" w:lineRule="exact"/>
        <w:ind w:firstLine="281" w:firstLineChars="100"/>
        <w:jc w:val="both"/>
        <w:rPr>
          <w:rFonts w:ascii="仿宋_GB2312" w:hAnsi="宋体" w:eastAsia="仿宋_GB2312"/>
          <w:b/>
          <w:sz w:val="28"/>
          <w:szCs w:val="28"/>
          <w:highlight w:val="none"/>
        </w:rPr>
      </w:pPr>
      <w:r>
        <w:rPr>
          <w:rFonts w:hint="eastAsia" w:ascii="仿宋_GB2312" w:hAnsi="宋体" w:eastAsia="仿宋_GB2312"/>
          <w:b/>
          <w:sz w:val="28"/>
          <w:szCs w:val="28"/>
          <w:highlight w:val="none"/>
        </w:rPr>
        <w:t>将营业执照（副本）复印件</w:t>
      </w:r>
      <w:r>
        <w:rPr>
          <w:rFonts w:hint="eastAsia" w:ascii="仿宋_GB2312" w:hAnsi="宋体" w:eastAsia="仿宋_GB2312"/>
          <w:b/>
          <w:sz w:val="28"/>
          <w:szCs w:val="28"/>
          <w:highlight w:val="none"/>
          <w:lang w:val="en-US" w:eastAsia="zh-CN"/>
        </w:rPr>
        <w:t>及各种资质证明材料</w:t>
      </w:r>
      <w:r>
        <w:rPr>
          <w:rFonts w:hint="eastAsia" w:ascii="仿宋_GB2312" w:hAnsi="宋体" w:eastAsia="仿宋_GB2312"/>
          <w:b/>
          <w:sz w:val="28"/>
          <w:szCs w:val="28"/>
          <w:highlight w:val="none"/>
        </w:rPr>
        <w:t>（加盖公章）作为证明</w:t>
      </w:r>
    </w:p>
    <w:p>
      <w:pPr>
        <w:pStyle w:val="10"/>
        <w:spacing w:line="600" w:lineRule="exact"/>
        <w:ind w:firstLine="0"/>
        <w:jc w:val="center"/>
        <w:rPr>
          <w:rFonts w:ascii="仿宋_GB2312" w:hAnsi="宋体" w:eastAsia="仿宋_GB2312"/>
          <w:b/>
          <w:sz w:val="28"/>
          <w:szCs w:val="28"/>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10"/>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、施工安全许可证</w:t>
      </w:r>
    </w:p>
    <w:p>
      <w:pPr>
        <w:pStyle w:val="10"/>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pBdr>
          <w:top w:val="none" w:color="auto" w:sz="0" w:space="0"/>
          <w:left w:val="none" w:color="auto" w:sz="0" w:space="0"/>
          <w:bottom w:val="none" w:color="auto" w:sz="0" w:space="0"/>
          <w:right w:val="none" w:color="auto" w:sz="0" w:space="0"/>
          <w:between w:val="none" w:color="auto" w:sz="0" w:space="0"/>
        </w:pBdr>
        <w:spacing w:line="700" w:lineRule="exact"/>
        <w:ind w:firstLine="0"/>
        <w:jc w:val="both"/>
        <w:rPr>
          <w:rFonts w:hint="eastAsia" w:ascii="仿宋_GB2312" w:hAnsi="宋体" w:eastAsia="仿宋_GB2312"/>
          <w:b/>
          <w:sz w:val="32"/>
          <w:szCs w:val="32"/>
          <w:highlight w:val="none"/>
        </w:rPr>
      </w:pPr>
    </w:p>
    <w:p>
      <w:pPr>
        <w:pStyle w:val="10"/>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hint="eastAsia" w:ascii="仿宋_GB2312" w:hAnsi="宋体" w:eastAsia="仿宋_GB2312"/>
          <w:b/>
          <w:sz w:val="32"/>
          <w:szCs w:val="32"/>
          <w:highlight w:val="none"/>
        </w:rPr>
      </w:pPr>
    </w:p>
    <w:p>
      <w:pPr>
        <w:pStyle w:val="11"/>
        <w:pBdr>
          <w:top w:val="none" w:color="auto" w:sz="0" w:space="0"/>
          <w:left w:val="none" w:color="auto" w:sz="0" w:space="0"/>
          <w:bottom w:val="none" w:color="auto" w:sz="0" w:space="0"/>
          <w:right w:val="none" w:color="auto" w:sz="0" w:space="0"/>
          <w:between w:val="none" w:color="auto" w:sz="0" w:space="0"/>
        </w:pBdr>
        <w:rPr>
          <w:rFonts w:hint="eastAsia"/>
        </w:rPr>
      </w:pPr>
    </w:p>
    <w:p>
      <w:pPr>
        <w:pStyle w:val="10"/>
        <w:numPr>
          <w:ilvl w:val="0"/>
          <w:numId w:val="0"/>
        </w:numPr>
        <w:pBdr>
          <w:top w:val="none" w:color="auto" w:sz="0" w:space="0"/>
          <w:left w:val="none" w:color="auto" w:sz="0" w:space="0"/>
          <w:bottom w:val="none" w:color="auto" w:sz="0" w:space="0"/>
          <w:right w:val="none" w:color="auto" w:sz="0" w:space="0"/>
          <w:between w:val="none" w:color="auto" w:sz="0" w:space="0"/>
        </w:pBdr>
        <w:spacing w:line="700" w:lineRule="exact"/>
        <w:ind w:leftChars="0" w:firstLine="2570" w:firstLineChars="8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w:t>
      </w:r>
      <w:r>
        <w:rPr>
          <w:rFonts w:hint="eastAsia" w:ascii="仿宋_GB2312" w:hAnsi="宋体" w:eastAsia="仿宋_GB2312"/>
          <w:b/>
          <w:sz w:val="32"/>
          <w:szCs w:val="32"/>
          <w:highlight w:val="none"/>
        </w:rPr>
        <w:t>业绩证明</w:t>
      </w:r>
      <w:r>
        <w:rPr>
          <w:rFonts w:hint="eastAsia" w:ascii="仿宋_GB2312" w:hAnsi="宋体" w:eastAsia="仿宋_GB2312"/>
          <w:b/>
          <w:sz w:val="32"/>
          <w:szCs w:val="32"/>
          <w:highlight w:val="none"/>
          <w:lang w:val="en-US" w:eastAsia="zh-CN"/>
        </w:rPr>
        <w:t>及注册资本金证明</w:t>
      </w:r>
    </w:p>
    <w:p>
      <w:pPr>
        <w:pStyle w:val="10"/>
        <w:numPr>
          <w:ilvl w:val="0"/>
          <w:numId w:val="0"/>
        </w:numPr>
        <w:spacing w:line="700" w:lineRule="exact"/>
        <w:ind w:leftChars="0" w:firstLine="3534" w:firstLineChars="110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8.1</w:t>
      </w:r>
      <w:r>
        <w:rPr>
          <w:rFonts w:hint="eastAsia" w:ascii="仿宋_GB2312" w:hAnsi="宋体" w:eastAsia="仿宋_GB2312"/>
          <w:b/>
          <w:sz w:val="32"/>
          <w:szCs w:val="32"/>
          <w:highlight w:val="none"/>
        </w:rPr>
        <w:t>业绩证明</w:t>
      </w:r>
    </w:p>
    <w:tbl>
      <w:tblPr>
        <w:tblStyle w:val="20"/>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rPr>
        <w:t xml:space="preserve"> </w:t>
      </w:r>
      <w:r>
        <w:rPr>
          <w:rFonts w:hint="eastAsia" w:ascii="仿宋" w:eastAsia="仿宋" w:cs="仿宋"/>
          <w:color w:val="000000"/>
          <w:sz w:val="28"/>
          <w:szCs w:val="28"/>
          <w:highlight w:val="none"/>
        </w:rPr>
        <w:t>说明：</w:t>
      </w:r>
    </w:p>
    <w:p>
      <w:pPr>
        <w:numPr>
          <w:ilvl w:val="0"/>
          <w:numId w:val="0"/>
        </w:numPr>
        <w:spacing w:line="400" w:lineRule="exact"/>
        <w:ind w:firstLine="560" w:firstLineChars="200"/>
        <w:rPr>
          <w:rFonts w:hint="eastAsia" w:ascii="仿宋" w:hAnsi="Times New Roman"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val="en-US" w:eastAsia="zh-CN" w:bidi="ar-SA"/>
        </w:rPr>
        <w:t>1、</w:t>
      </w:r>
      <w:r>
        <w:rPr>
          <w:rFonts w:hint="eastAsia" w:ascii="仿宋" w:hAnsi="Times New Roman" w:eastAsia="仿宋" w:cs="仿宋"/>
          <w:color w:val="000000"/>
          <w:kern w:val="2"/>
          <w:sz w:val="28"/>
          <w:szCs w:val="28"/>
          <w:highlight w:val="none"/>
          <w:lang w:val="en-US" w:eastAsia="zh-CN" w:bidi="ar-SA"/>
        </w:rPr>
        <w:t>近三年（2020.1.1至开标截止日期）成功完成过合同金额不低于80万元的及以上的公路工程施工</w:t>
      </w:r>
      <w:r>
        <w:rPr>
          <w:rFonts w:hint="eastAsia" w:ascii="仿宋" w:eastAsia="仿宋" w:cs="仿宋"/>
          <w:color w:val="000000"/>
          <w:kern w:val="2"/>
          <w:sz w:val="28"/>
          <w:szCs w:val="28"/>
          <w:highlight w:val="none"/>
          <w:lang w:val="en-US" w:eastAsia="zh-CN" w:bidi="ar-SA"/>
        </w:rPr>
        <w:t>业绩</w:t>
      </w:r>
      <w:r>
        <w:rPr>
          <w:rFonts w:hint="eastAsia" w:ascii="仿宋" w:hAnsi="Times New Roman" w:eastAsia="仿宋" w:cs="仿宋"/>
          <w:color w:val="000000"/>
          <w:kern w:val="2"/>
          <w:sz w:val="28"/>
          <w:szCs w:val="28"/>
          <w:highlight w:val="none"/>
          <w:lang w:val="en-US" w:eastAsia="zh-CN" w:bidi="ar-SA"/>
        </w:rPr>
        <w:t>，每1项得1分，总得分最高</w:t>
      </w:r>
      <w:r>
        <w:rPr>
          <w:rFonts w:hint="eastAsia" w:ascii="仿宋" w:eastAsia="仿宋" w:cs="仿宋"/>
          <w:color w:val="000000"/>
          <w:kern w:val="2"/>
          <w:sz w:val="28"/>
          <w:szCs w:val="28"/>
          <w:highlight w:val="none"/>
          <w:lang w:val="en-US" w:eastAsia="zh-CN" w:bidi="ar-SA"/>
        </w:rPr>
        <w:t>5</w:t>
      </w:r>
      <w:r>
        <w:rPr>
          <w:rFonts w:hint="eastAsia" w:ascii="仿宋" w:hAnsi="Times New Roman" w:eastAsia="仿宋" w:cs="仿宋"/>
          <w:color w:val="000000"/>
          <w:kern w:val="2"/>
          <w:sz w:val="28"/>
          <w:szCs w:val="28"/>
          <w:highlight w:val="none"/>
          <w:lang w:val="en-US" w:eastAsia="zh-CN" w:bidi="ar-SA"/>
        </w:rPr>
        <w:t>分。以上时间以结算时间为准，同一项目只加一次分。</w:t>
      </w:r>
    </w:p>
    <w:p>
      <w:pPr>
        <w:pStyle w:val="10"/>
        <w:spacing w:line="600" w:lineRule="exact"/>
        <w:ind w:firstLine="560" w:firstLineChars="200"/>
        <w:rPr>
          <w:rFonts w:ascii="仿宋_GB2312" w:hAnsi="宋体" w:eastAsia="仿宋_GB2312"/>
          <w:b/>
          <w:sz w:val="32"/>
          <w:szCs w:val="32"/>
          <w:highlight w:val="none"/>
        </w:rPr>
      </w:pPr>
      <w:r>
        <w:rPr>
          <w:rFonts w:hint="eastAsia" w:ascii="仿宋" w:eastAsia="仿宋" w:cs="仿宋"/>
          <w:color w:val="000000"/>
          <w:sz w:val="28"/>
          <w:szCs w:val="28"/>
          <w:highlight w:val="none"/>
        </w:rPr>
        <w:t>2、业绩证明材料需提供与建设单位签订的施工合同（含标价的工程量清单）、结算资料（结算资料应含结算清单）、验收资料及结算发票的复印件并加盖公章（结算金额以发票为准）。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10"/>
        <w:spacing w:line="700" w:lineRule="exact"/>
        <w:ind w:firstLine="0"/>
        <w:rPr>
          <w:rFonts w:ascii="仿宋_GB2312" w:hAnsi="宋体" w:eastAsia="仿宋_GB2312"/>
          <w:b/>
          <w:sz w:val="32"/>
          <w:szCs w:val="32"/>
          <w:highlight w:val="none"/>
        </w:rPr>
      </w:pPr>
    </w:p>
    <w:p>
      <w:pPr>
        <w:pStyle w:val="10"/>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10"/>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10"/>
        <w:pBdr>
          <w:top w:val="none" w:color="auto" w:sz="0" w:space="0"/>
          <w:left w:val="none" w:color="auto" w:sz="0" w:space="0"/>
          <w:bottom w:val="none" w:color="auto" w:sz="0" w:space="0"/>
          <w:right w:val="none" w:color="auto" w:sz="0" w:space="0"/>
          <w:between w:val="none" w:color="auto" w:sz="0" w:space="0"/>
        </w:pBdr>
        <w:spacing w:line="700" w:lineRule="exact"/>
        <w:ind w:firstLine="2891" w:firstLineChars="900"/>
        <w:jc w:val="both"/>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9</w:t>
      </w:r>
      <w:r>
        <w:rPr>
          <w:rFonts w:hint="eastAsia" w:ascii="仿宋_GB2312" w:hAnsi="宋体" w:eastAsia="仿宋_GB2312"/>
          <w:b/>
          <w:sz w:val="32"/>
          <w:szCs w:val="32"/>
          <w:highlight w:val="none"/>
        </w:rPr>
        <w:t>、报价保证金退还申请书</w:t>
      </w:r>
    </w:p>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24"/>
          <w:highlight w:val="none"/>
        </w:rPr>
      </w:pPr>
      <w:r>
        <w:rPr>
          <w:rFonts w:hint="eastAsia" w:ascii="仿宋_GB2312" w:eastAsia="仿宋_GB2312"/>
          <w:sz w:val="24"/>
          <w:highlight w:val="none"/>
          <w:lang w:eastAsia="zh-CN"/>
        </w:rPr>
        <w:t>福建省高速公路养护工程有限公司2023年浙江交投高速公路运营管理有限公司护栏提升改造及其他交安设施专项工程第3标段第302合同段项目经理部</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10"/>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3E338"/>
    <w:multiLevelType w:val="singleLevel"/>
    <w:tmpl w:val="C2D3E338"/>
    <w:lvl w:ilvl="0" w:tentative="0">
      <w:start w:val="1"/>
      <w:numFmt w:val="decimal"/>
      <w:suff w:val="nothing"/>
      <w:lvlText w:val="（%1）"/>
      <w:lvlJc w:val="left"/>
    </w:lvl>
  </w:abstractNum>
  <w:abstractNum w:abstractNumId="1">
    <w:nsid w:val="E9360D49"/>
    <w:multiLevelType w:val="singleLevel"/>
    <w:tmpl w:val="E9360D49"/>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1"/>
      <w:numFmt w:val="decimal"/>
      <w:suff w:val="nothing"/>
      <w:lvlText w:val="%1、"/>
      <w:lvlJc w:val="left"/>
      <w:pPr>
        <w:ind w:left="-60"/>
      </w:p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singleLevel"/>
    <w:tmpl w:val="00000005"/>
    <w:lvl w:ilvl="0" w:tentative="0">
      <w:start w:val="7"/>
      <w:numFmt w:val="chineseCounting"/>
      <w:suff w:val="nothing"/>
      <w:lvlText w:val="（%1）"/>
      <w:lvlJc w:val="left"/>
      <w:rPr>
        <w:rFonts w:hint="eastAsia"/>
      </w:rPr>
    </w:lvl>
  </w:abstractNum>
  <w:abstractNum w:abstractNumId="7">
    <w:nsid w:val="00000006"/>
    <w:multiLevelType w:val="singleLevel"/>
    <w:tmpl w:val="00000006"/>
    <w:lvl w:ilvl="0" w:tentative="0">
      <w:start w:val="1"/>
      <w:numFmt w:val="decimal"/>
      <w:lvlText w:val="%1."/>
      <w:lvlJc w:val="left"/>
      <w:pPr>
        <w:tabs>
          <w:tab w:val="left" w:pos="312"/>
        </w:tabs>
      </w:pPr>
    </w:lvl>
  </w:abstractNum>
  <w:abstractNum w:abstractNumId="8">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8"/>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0A"/>
    <w:multiLevelType w:val="singleLevel"/>
    <w:tmpl w:val="0000000A"/>
    <w:lvl w:ilvl="0" w:tentative="0">
      <w:start w:val="4"/>
      <w:numFmt w:val="chineseCounting"/>
      <w:suff w:val="nothing"/>
      <w:lvlText w:val="%1、"/>
      <w:lvlJc w:val="left"/>
      <w:rPr>
        <w:rFonts w:hint="eastAsia"/>
      </w:rPr>
    </w:lvl>
  </w:abstractNum>
  <w:abstractNum w:abstractNumId="10">
    <w:nsid w:val="0000000B"/>
    <w:multiLevelType w:val="singleLevel"/>
    <w:tmpl w:val="0000000B"/>
    <w:lvl w:ilvl="0" w:tentative="0">
      <w:start w:val="1"/>
      <w:numFmt w:val="decimal"/>
      <w:suff w:val="nothing"/>
      <w:lvlText w:val="（%1）"/>
      <w:lvlJc w:val="left"/>
    </w:lvl>
  </w:abstractNum>
  <w:abstractNum w:abstractNumId="11">
    <w:nsid w:val="0000000C"/>
    <w:multiLevelType w:val="singleLevel"/>
    <w:tmpl w:val="0000000C"/>
    <w:lvl w:ilvl="0" w:tentative="0">
      <w:start w:val="9"/>
      <w:numFmt w:val="chineseCounting"/>
      <w:suff w:val="nothing"/>
      <w:lvlText w:val="%1、"/>
      <w:lvlJc w:val="left"/>
      <w:rPr>
        <w:rFonts w:hint="eastAsia"/>
      </w:rPr>
    </w:lvl>
  </w:abstractNum>
  <w:abstractNum w:abstractNumId="12">
    <w:nsid w:val="2BC5CE65"/>
    <w:multiLevelType w:val="singleLevel"/>
    <w:tmpl w:val="2BC5CE65"/>
    <w:lvl w:ilvl="0" w:tentative="0">
      <w:start w:val="1"/>
      <w:numFmt w:val="decimal"/>
      <w:suff w:val="nothing"/>
      <w:lvlText w:val="（%1）"/>
      <w:lvlJc w:val="left"/>
    </w:lvl>
  </w:abstractNum>
  <w:num w:numId="1">
    <w:abstractNumId w:val="8"/>
  </w:num>
  <w:num w:numId="2">
    <w:abstractNumId w:val="6"/>
  </w:num>
  <w:num w:numId="3">
    <w:abstractNumId w:val="11"/>
  </w:num>
  <w:num w:numId="4">
    <w:abstractNumId w:val="1"/>
  </w:num>
  <w:num w:numId="5">
    <w:abstractNumId w:val="4"/>
  </w:num>
  <w:num w:numId="6">
    <w:abstractNumId w:val="0"/>
  </w:num>
  <w:num w:numId="7">
    <w:abstractNumId w:val="3"/>
  </w:num>
  <w:num w:numId="8">
    <w:abstractNumId w:val="10"/>
  </w:num>
  <w:num w:numId="9">
    <w:abstractNumId w:val="12"/>
  </w:num>
  <w:num w:numId="10">
    <w:abstractNumId w:val="9"/>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2CC3DCA"/>
    <w:rsid w:val="0B001C2A"/>
    <w:rsid w:val="0C852F06"/>
    <w:rsid w:val="0DEF27A9"/>
    <w:rsid w:val="0F7A0F75"/>
    <w:rsid w:val="11D47A75"/>
    <w:rsid w:val="11F41397"/>
    <w:rsid w:val="11FD7612"/>
    <w:rsid w:val="1AFF24AC"/>
    <w:rsid w:val="1E8474D2"/>
    <w:rsid w:val="208A0939"/>
    <w:rsid w:val="2222461C"/>
    <w:rsid w:val="25AD1D69"/>
    <w:rsid w:val="26061115"/>
    <w:rsid w:val="27814B44"/>
    <w:rsid w:val="27E227BC"/>
    <w:rsid w:val="27EA4308"/>
    <w:rsid w:val="29474AEB"/>
    <w:rsid w:val="2AC379EC"/>
    <w:rsid w:val="2B8418C2"/>
    <w:rsid w:val="33C2680F"/>
    <w:rsid w:val="351D3DB6"/>
    <w:rsid w:val="37FA75E2"/>
    <w:rsid w:val="39BB2D19"/>
    <w:rsid w:val="3ADE61A4"/>
    <w:rsid w:val="3BF378F3"/>
    <w:rsid w:val="3D17049C"/>
    <w:rsid w:val="3F402B4A"/>
    <w:rsid w:val="3F8D7FCE"/>
    <w:rsid w:val="41100EFB"/>
    <w:rsid w:val="41F666EF"/>
    <w:rsid w:val="45A719C5"/>
    <w:rsid w:val="49C72E82"/>
    <w:rsid w:val="49DD11FB"/>
    <w:rsid w:val="4A565680"/>
    <w:rsid w:val="4B815BB5"/>
    <w:rsid w:val="4FA203C2"/>
    <w:rsid w:val="541A6754"/>
    <w:rsid w:val="5857798E"/>
    <w:rsid w:val="58734082"/>
    <w:rsid w:val="5C7A006C"/>
    <w:rsid w:val="5E475D43"/>
    <w:rsid w:val="6B9F54F8"/>
    <w:rsid w:val="6CB67CA1"/>
    <w:rsid w:val="6EFF3807"/>
    <w:rsid w:val="74A90AB0"/>
    <w:rsid w:val="762E3C49"/>
    <w:rsid w:val="7D1F79C4"/>
    <w:rsid w:val="7D3D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8">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9">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99"/>
    <w:pPr>
      <w:spacing w:after="120"/>
      <w:ind w:left="420" w:leftChars="200"/>
    </w:pPr>
    <w:rPr>
      <w:rFonts w:ascii="Calibri" w:hAnsi="Calibri"/>
      <w:kern w:val="0"/>
      <w:sz w:val="20"/>
      <w:szCs w:val="20"/>
    </w:rPr>
  </w:style>
  <w:style w:type="paragraph" w:styleId="4">
    <w:name w:val="Body Text Indent 2"/>
    <w:basedOn w:val="1"/>
    <w:next w:val="5"/>
    <w:qFormat/>
    <w:uiPriority w:val="0"/>
    <w:pPr>
      <w:spacing w:after="120" w:line="480" w:lineRule="auto"/>
      <w:ind w:left="420" w:leftChars="200"/>
    </w:pPr>
  </w:style>
  <w:style w:type="paragraph" w:customStyle="1" w:styleId="5">
    <w:name w:val="z正文"/>
    <w:basedOn w:val="6"/>
    <w:qFormat/>
    <w:uiPriority w:val="99"/>
    <w:pPr>
      <w:tabs>
        <w:tab w:val="left" w:pos="525"/>
      </w:tabs>
      <w:snapToGrid w:val="0"/>
      <w:spacing w:line="360" w:lineRule="auto"/>
    </w:pPr>
    <w:rPr>
      <w:rFonts w:hAnsi="宋体"/>
      <w:sz w:val="24"/>
      <w:szCs w:val="20"/>
    </w:rPr>
  </w:style>
  <w:style w:type="paragraph" w:styleId="6">
    <w:name w:val="Plain Text"/>
    <w:basedOn w:val="1"/>
    <w:qFormat/>
    <w:uiPriority w:val="0"/>
    <w:rPr>
      <w:rFonts w:ascii="宋体" w:hAnsi="Courier New"/>
      <w:szCs w:val="21"/>
    </w:rPr>
  </w:style>
  <w:style w:type="paragraph" w:styleId="10">
    <w:name w:val="Normal Indent"/>
    <w:basedOn w:val="1"/>
    <w:next w:val="11"/>
    <w:qFormat/>
    <w:uiPriority w:val="0"/>
    <w:pPr>
      <w:adjustRightInd w:val="0"/>
      <w:spacing w:line="360" w:lineRule="atLeast"/>
      <w:ind w:firstLine="420"/>
      <w:textAlignment w:val="baseline"/>
    </w:pPr>
    <w:rPr>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text"/>
    <w:basedOn w:val="1"/>
    <w:link w:val="25"/>
    <w:qFormat/>
    <w:uiPriority w:val="0"/>
    <w:pPr>
      <w:jc w:val="left"/>
    </w:pPr>
  </w:style>
  <w:style w:type="paragraph" w:styleId="13">
    <w:name w:val="Body Text"/>
    <w:basedOn w:val="1"/>
    <w:next w:val="1"/>
    <w:qFormat/>
    <w:uiPriority w:val="0"/>
    <w:pPr>
      <w:spacing w:after="120"/>
    </w:pPr>
  </w:style>
  <w:style w:type="paragraph" w:styleId="14">
    <w:name w:val="Balloon Text"/>
    <w:basedOn w:val="1"/>
    <w:link w:val="26"/>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paragraph" w:styleId="18">
    <w:name w:val="annotation subject"/>
    <w:basedOn w:val="12"/>
    <w:next w:val="12"/>
    <w:link w:val="27"/>
    <w:qFormat/>
    <w:uiPriority w:val="0"/>
    <w:rPr>
      <w:b/>
      <w:bCs/>
    </w:rPr>
  </w:style>
  <w:style w:type="paragraph" w:styleId="19">
    <w:name w:val="Body Text First Indent"/>
    <w:basedOn w:val="13"/>
    <w:qFormat/>
    <w:uiPriority w:val="0"/>
    <w:pPr>
      <w:ind w:firstLine="880"/>
    </w:pPr>
    <w:rPr>
      <w:rFonts w:eastAsia="微软雅黑"/>
    </w:rPr>
  </w:style>
  <w:style w:type="character" w:styleId="22">
    <w:name w:val="page number"/>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批注文字 字符"/>
    <w:link w:val="12"/>
    <w:qFormat/>
    <w:uiPriority w:val="0"/>
    <w:rPr>
      <w:kern w:val="2"/>
      <w:sz w:val="21"/>
      <w:szCs w:val="24"/>
    </w:rPr>
  </w:style>
  <w:style w:type="character" w:customStyle="1" w:styleId="26">
    <w:name w:val="批注框文本 字符"/>
    <w:link w:val="14"/>
    <w:qFormat/>
    <w:uiPriority w:val="0"/>
    <w:rPr>
      <w:kern w:val="2"/>
      <w:sz w:val="18"/>
      <w:szCs w:val="18"/>
    </w:rPr>
  </w:style>
  <w:style w:type="character" w:customStyle="1" w:styleId="27">
    <w:name w:val="批注主题 字符"/>
    <w:link w:val="18"/>
    <w:qFormat/>
    <w:uiPriority w:val="0"/>
    <w:rPr>
      <w:b/>
      <w:bCs/>
      <w:kern w:val="2"/>
      <w:sz w:val="21"/>
      <w:szCs w:val="24"/>
    </w:rPr>
  </w:style>
  <w:style w:type="character" w:customStyle="1" w:styleId="28">
    <w:name w:val="font31"/>
    <w:qFormat/>
    <w:uiPriority w:val="0"/>
    <w:rPr>
      <w:rFonts w:hint="default" w:ascii="Times New Roman" w:hAnsi="Times New Roman" w:cs="Times New Roman"/>
      <w:color w:val="000000"/>
      <w:sz w:val="22"/>
      <w:szCs w:val="22"/>
      <w:u w:val="none"/>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font21"/>
    <w:qFormat/>
    <w:uiPriority w:val="0"/>
    <w:rPr>
      <w:rFonts w:hint="eastAsia" w:ascii="宋体" w:hAnsi="宋体" w:eastAsia="宋体" w:cs="宋体"/>
      <w:color w:val="000000"/>
      <w:sz w:val="18"/>
      <w:szCs w:val="18"/>
      <w:u w:val="none"/>
    </w:rPr>
  </w:style>
  <w:style w:type="paragraph" w:customStyle="1" w:styleId="32">
    <w:name w:val="Char Char9"/>
    <w:basedOn w:val="1"/>
    <w:qFormat/>
    <w:uiPriority w:val="0"/>
    <w:rPr>
      <w:rFonts w:ascii="Calibri" w:hAnsi="Calibri"/>
    </w:rPr>
  </w:style>
  <w:style w:type="paragraph" w:customStyle="1" w:styleId="33">
    <w:name w:val="纯文本 Char"/>
    <w:basedOn w:val="1"/>
    <w:next w:val="6"/>
    <w:qFormat/>
    <w:uiPriority w:val="0"/>
    <w:pPr>
      <w:adjustRightInd w:val="0"/>
      <w:spacing w:line="360" w:lineRule="atLeast"/>
      <w:textAlignment w:val="baseline"/>
    </w:pPr>
    <w:rPr>
      <w:rFonts w:ascii="宋体" w:hAnsi="Courier New"/>
      <w:szCs w:val="20"/>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6">
    <w:name w:val="font51"/>
    <w:basedOn w:val="21"/>
    <w:qFormat/>
    <w:uiPriority w:val="0"/>
    <w:rPr>
      <w:rFonts w:hint="eastAsia" w:ascii="宋体" w:hAnsi="宋体" w:eastAsia="宋体" w:cs="宋体"/>
      <w:color w:val="000000"/>
      <w:sz w:val="18"/>
      <w:szCs w:val="18"/>
      <w:u w:val="single"/>
    </w:rPr>
  </w:style>
  <w:style w:type="paragraph" w:customStyle="1" w:styleId="37">
    <w:name w:val="样式3"/>
    <w:basedOn w:val="6"/>
    <w:qFormat/>
    <w:uiPriority w:val="0"/>
    <w:pPr>
      <w:spacing w:line="0" w:lineRule="atLeast"/>
      <w:outlineLvl w:val="0"/>
    </w:pPr>
    <w:rPr>
      <w:sz w:val="28"/>
    </w:rPr>
  </w:style>
  <w:style w:type="character" w:customStyle="1" w:styleId="38">
    <w:name w:val="font01"/>
    <w:basedOn w:val="21"/>
    <w:qFormat/>
    <w:uiPriority w:val="0"/>
    <w:rPr>
      <w:rFonts w:hint="default" w:ascii="Arial" w:hAnsi="Arial" w:cs="Arial"/>
      <w:color w:val="000000"/>
      <w:sz w:val="22"/>
      <w:szCs w:val="22"/>
      <w:u w:val="none"/>
    </w:rPr>
  </w:style>
  <w:style w:type="paragraph" w:customStyle="1" w:styleId="39">
    <w:name w:val="Table Paragraph"/>
    <w:basedOn w:val="1"/>
    <w:qFormat/>
    <w:uiPriority w:val="99"/>
    <w:pPr>
      <w:jc w:val="left"/>
    </w:pPr>
    <w:rPr>
      <w:rFonts w:ascii="Calibri" w:hAnsi="Calibri" w:cs="Calibri"/>
      <w:kern w:val="0"/>
      <w:sz w:val="22"/>
      <w:szCs w:val="22"/>
      <w:lang w:eastAsia="en-US"/>
    </w:rPr>
  </w:style>
  <w:style w:type="character" w:customStyle="1" w:styleId="40">
    <w:name w:val="font71"/>
    <w:qFormat/>
    <w:uiPriority w:val="0"/>
    <w:rPr>
      <w:rFonts w:hint="eastAsia" w:ascii="宋体" w:hAnsi="宋体" w:eastAsia="宋体" w:cs="宋体"/>
      <w:b/>
      <w:color w:val="000000"/>
      <w:sz w:val="24"/>
      <w:szCs w:val="24"/>
      <w:u w:val="none"/>
    </w:rPr>
  </w:style>
  <w:style w:type="character" w:customStyle="1" w:styleId="41">
    <w:name w:val="font81"/>
    <w:qFormat/>
    <w:uiPriority w:val="0"/>
    <w:rPr>
      <w:rFonts w:hint="eastAsia" w:ascii="宋体" w:hAnsi="宋体" w:eastAsia="宋体" w:cs="宋体"/>
      <w:color w:val="000000"/>
      <w:sz w:val="24"/>
      <w:szCs w:val="24"/>
      <w:u w:val="none"/>
    </w:rPr>
  </w:style>
  <w:style w:type="character" w:customStyle="1" w:styleId="42">
    <w:name w:val="font91"/>
    <w:qFormat/>
    <w:uiPriority w:val="0"/>
    <w:rPr>
      <w:rFonts w:hint="default" w:ascii="Times New Roman" w:hAnsi="Times New Roman" w:cs="Times New Roman"/>
      <w:color w:val="000000"/>
      <w:sz w:val="24"/>
      <w:szCs w:val="24"/>
      <w:u w:val="none"/>
    </w:rPr>
  </w:style>
  <w:style w:type="character" w:customStyle="1" w:styleId="43">
    <w:name w:val="font61"/>
    <w:qFormat/>
    <w:uiPriority w:val="0"/>
    <w:rPr>
      <w:rFonts w:hint="default" w:ascii="Times New Roman" w:hAnsi="Times New Roman" w:cs="Times New Roman"/>
      <w:b/>
      <w:color w:val="000000"/>
      <w:sz w:val="24"/>
      <w:szCs w:val="24"/>
      <w:u w:val="none"/>
    </w:rPr>
  </w:style>
  <w:style w:type="character" w:customStyle="1" w:styleId="44">
    <w:name w:val="font101"/>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3</TotalTime>
  <ScaleCrop>false</ScaleCrop>
  <LinksUpToDate>false</LinksUpToDate>
  <CharactersWithSpaces>27544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不言语</cp:lastModifiedBy>
  <cp:lastPrinted>2023-03-09T05:37:00Z</cp:lastPrinted>
  <dcterms:modified xsi:type="dcterms:W3CDTF">2023-07-20T00:36:06Z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81BAB06870F94029ADB062538085224A</vt:lpwstr>
  </property>
</Properties>
</file>